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Look w:val="0000"/>
      </w:tblPr>
      <w:tblGrid>
        <w:gridCol w:w="4248"/>
        <w:gridCol w:w="5760"/>
      </w:tblGrid>
      <w:tr w:rsidR="004C1146" w:rsidRPr="0012134B" w:rsidTr="003231E1">
        <w:tc>
          <w:tcPr>
            <w:tcW w:w="4248" w:type="dxa"/>
          </w:tcPr>
          <w:p w:rsidR="004C1146" w:rsidRPr="00CF61EE" w:rsidRDefault="004C1146" w:rsidP="001050AC">
            <w:pPr>
              <w:pStyle w:val="Heading2"/>
              <w:spacing w:before="120" w:after="120" w:line="360" w:lineRule="exact"/>
              <w:jc w:val="center"/>
              <w:rPr>
                <w:rFonts w:ascii="Times New Roman Bold" w:hAnsi="Times New Roman Bold"/>
                <w:spacing w:val="-8"/>
                <w:sz w:val="26"/>
                <w:szCs w:val="26"/>
              </w:rPr>
            </w:pPr>
            <w:r w:rsidRPr="00CF61EE">
              <w:rPr>
                <w:rFonts w:ascii="Times New Roman Bold" w:hAnsi="Times New Roman Bold"/>
                <w:spacing w:val="-8"/>
                <w:sz w:val="26"/>
                <w:szCs w:val="26"/>
              </w:rPr>
              <w:t>BỘ GIÁO DỤC VÀ ĐÀO TẠO</w:t>
            </w:r>
          </w:p>
          <w:p w:rsidR="004C1146" w:rsidRPr="00A00789" w:rsidRDefault="008C51B6" w:rsidP="001050AC">
            <w:pPr>
              <w:spacing w:before="120" w:after="120" w:line="360" w:lineRule="exact"/>
              <w:jc w:val="center"/>
              <w:rPr>
                <w:spacing w:val="-6"/>
                <w:sz w:val="24"/>
                <w:szCs w:val="24"/>
              </w:rPr>
            </w:pPr>
            <w:r w:rsidRPr="008C51B6">
              <w:rPr>
                <w:noProof/>
              </w:rPr>
              <w:pict>
                <v:line id="_x0000_s1026" style="position:absolute;left:0;text-align:left;z-index:251660288" from="62.85pt,16.55pt" to="138.35pt,16.55pt"/>
              </w:pict>
            </w:r>
            <w:r w:rsidR="004C1146" w:rsidRPr="00E55C65">
              <w:rPr>
                <w:b/>
                <w:spacing w:val="-6"/>
              </w:rPr>
              <w:t>Vụ Giáo dục Trung học</w:t>
            </w:r>
          </w:p>
        </w:tc>
        <w:tc>
          <w:tcPr>
            <w:tcW w:w="5760" w:type="dxa"/>
          </w:tcPr>
          <w:p w:rsidR="004C1146" w:rsidRPr="00C8070A" w:rsidRDefault="004C1146" w:rsidP="001050AC">
            <w:pPr>
              <w:pStyle w:val="Heading1"/>
              <w:spacing w:before="120" w:after="120" w:line="360" w:lineRule="exact"/>
              <w:ind w:left="-108"/>
              <w:rPr>
                <w:rFonts w:ascii="Times New Roman" w:hAnsi="Times New Roman"/>
                <w:sz w:val="26"/>
                <w:szCs w:val="26"/>
                <w:lang w:val="en-US"/>
              </w:rPr>
            </w:pPr>
            <w:r w:rsidRPr="00C8070A">
              <w:rPr>
                <w:rFonts w:ascii="Times New Roman" w:hAnsi="Times New Roman"/>
                <w:sz w:val="26"/>
                <w:szCs w:val="26"/>
                <w:lang w:val="en-US"/>
              </w:rPr>
              <w:t xml:space="preserve">CỘNG HOÀ XÃ HỘI CHỦ NGHĨA VIỆT </w:t>
            </w:r>
            <w:smartTag w:uri="urn:schemas-microsoft-com:office:smarttags" w:element="place">
              <w:smartTag w:uri="urn:schemas-microsoft-com:office:smarttags" w:element="country-region">
                <w:r w:rsidRPr="00C8070A">
                  <w:rPr>
                    <w:rFonts w:ascii="Times New Roman" w:hAnsi="Times New Roman"/>
                    <w:sz w:val="26"/>
                    <w:szCs w:val="26"/>
                    <w:lang w:val="en-US"/>
                  </w:rPr>
                  <w:t>NAM</w:t>
                </w:r>
              </w:smartTag>
            </w:smartTag>
          </w:p>
          <w:p w:rsidR="004C1146" w:rsidRPr="00D14469" w:rsidRDefault="004C1146" w:rsidP="001050AC">
            <w:pPr>
              <w:spacing w:before="120" w:after="120" w:line="360" w:lineRule="exact"/>
              <w:jc w:val="center"/>
              <w:rPr>
                <w:b/>
                <w:bCs/>
              </w:rPr>
            </w:pPr>
            <w:r w:rsidRPr="00D14469">
              <w:rPr>
                <w:b/>
                <w:bCs/>
              </w:rPr>
              <w:t>Độc lập - Tự do - Hạnh phúc</w:t>
            </w:r>
          </w:p>
          <w:p w:rsidR="004C1146" w:rsidRPr="00BA10D2" w:rsidRDefault="008C51B6" w:rsidP="001050AC">
            <w:pPr>
              <w:spacing w:before="120" w:after="120" w:line="360" w:lineRule="exact"/>
              <w:jc w:val="center"/>
              <w:rPr>
                <w:b/>
                <w:bCs/>
              </w:rPr>
            </w:pPr>
            <w:r>
              <w:rPr>
                <w:b/>
                <w:bCs/>
                <w:noProof/>
              </w:rPr>
              <w:pict>
                <v:line id="_x0000_s1027" style="position:absolute;left:0;text-align:left;z-index:251661312" from="58.4pt,.45pt" to="220.4pt,.45pt"/>
              </w:pict>
            </w:r>
          </w:p>
          <w:p w:rsidR="004C1146" w:rsidRPr="0012134B" w:rsidRDefault="004C1146" w:rsidP="00B637E5">
            <w:pPr>
              <w:spacing w:before="120" w:after="120" w:line="360" w:lineRule="exact"/>
              <w:jc w:val="center"/>
              <w:rPr>
                <w:b/>
                <w:bCs/>
                <w:sz w:val="26"/>
                <w:szCs w:val="26"/>
              </w:rPr>
            </w:pPr>
            <w:r w:rsidRPr="0012134B">
              <w:rPr>
                <w:i/>
                <w:iCs/>
                <w:sz w:val="26"/>
                <w:szCs w:val="26"/>
              </w:rPr>
              <w:t xml:space="preserve">Hà Nội, ngày </w:t>
            </w:r>
            <w:r>
              <w:rPr>
                <w:i/>
                <w:iCs/>
                <w:sz w:val="26"/>
                <w:szCs w:val="26"/>
              </w:rPr>
              <w:t xml:space="preserve">   </w:t>
            </w:r>
            <w:r w:rsidRPr="0012134B">
              <w:rPr>
                <w:i/>
                <w:iCs/>
                <w:sz w:val="26"/>
                <w:szCs w:val="26"/>
              </w:rPr>
              <w:t xml:space="preserve"> tháng </w:t>
            </w:r>
            <w:r w:rsidR="00C06E24">
              <w:rPr>
                <w:i/>
                <w:iCs/>
                <w:sz w:val="26"/>
                <w:szCs w:val="26"/>
              </w:rPr>
              <w:t>5</w:t>
            </w:r>
            <w:r w:rsidRPr="0012134B">
              <w:rPr>
                <w:i/>
                <w:iCs/>
                <w:sz w:val="26"/>
                <w:szCs w:val="26"/>
              </w:rPr>
              <w:t xml:space="preserve"> năm 201</w:t>
            </w:r>
            <w:r w:rsidR="00E12AAD">
              <w:rPr>
                <w:i/>
                <w:iCs/>
                <w:sz w:val="26"/>
                <w:szCs w:val="26"/>
              </w:rPr>
              <w:t>6</w:t>
            </w:r>
          </w:p>
        </w:tc>
      </w:tr>
    </w:tbl>
    <w:p w:rsidR="004C1146" w:rsidRDefault="004C1146" w:rsidP="001050AC">
      <w:pPr>
        <w:spacing w:before="120" w:after="120" w:line="360" w:lineRule="exact"/>
        <w:jc w:val="center"/>
        <w:rPr>
          <w:b/>
        </w:rPr>
      </w:pPr>
    </w:p>
    <w:p w:rsidR="004C1146" w:rsidRPr="005B4D75" w:rsidRDefault="004C1146" w:rsidP="00B637E5">
      <w:pPr>
        <w:spacing w:before="120" w:after="120" w:line="360" w:lineRule="exact"/>
        <w:jc w:val="center"/>
        <w:rPr>
          <w:b/>
        </w:rPr>
      </w:pPr>
      <w:r w:rsidRPr="005B4D75">
        <w:rPr>
          <w:b/>
        </w:rPr>
        <w:t xml:space="preserve">BÁO CÁO </w:t>
      </w:r>
      <w:r w:rsidR="00E12AAD">
        <w:rPr>
          <w:b/>
        </w:rPr>
        <w:t xml:space="preserve">TỔNG </w:t>
      </w:r>
      <w:r w:rsidRPr="005B4D75">
        <w:rPr>
          <w:b/>
        </w:rPr>
        <w:t>KẾT</w:t>
      </w:r>
      <w:r w:rsidR="00757B79">
        <w:rPr>
          <w:b/>
        </w:rPr>
        <w:t xml:space="preserve"> ĐỀ ÁN</w:t>
      </w:r>
    </w:p>
    <w:p w:rsidR="00E12AAD" w:rsidRDefault="004C1146" w:rsidP="001050AC">
      <w:pPr>
        <w:spacing w:before="120" w:after="120" w:line="360" w:lineRule="exact"/>
        <w:jc w:val="center"/>
        <w:rPr>
          <w:b/>
        </w:rPr>
      </w:pPr>
      <w:r w:rsidRPr="00E12AAD">
        <w:rPr>
          <w:b/>
        </w:rPr>
        <w:t xml:space="preserve"> </w:t>
      </w:r>
      <w:r w:rsidR="00E12AAD" w:rsidRPr="00E12AAD">
        <w:rPr>
          <w:b/>
        </w:rPr>
        <w:t xml:space="preserve">“Triển khai phương pháp Bàn tay nặn bột ở trường phổ thông </w:t>
      </w:r>
    </w:p>
    <w:p w:rsidR="004C1146" w:rsidRPr="00E12AAD" w:rsidRDefault="00E12AAD" w:rsidP="001050AC">
      <w:pPr>
        <w:spacing w:before="120" w:after="120" w:line="360" w:lineRule="exact"/>
        <w:jc w:val="center"/>
        <w:rPr>
          <w:b/>
        </w:rPr>
      </w:pPr>
      <w:r w:rsidRPr="00E12AAD">
        <w:rPr>
          <w:b/>
        </w:rPr>
        <w:t>giai đoạn 2011-2015”</w:t>
      </w:r>
    </w:p>
    <w:p w:rsidR="004C1146" w:rsidRPr="00440BE4" w:rsidRDefault="004C1146" w:rsidP="001050AC">
      <w:pPr>
        <w:spacing w:before="120" w:after="120" w:line="360" w:lineRule="exact"/>
        <w:ind w:firstLine="720"/>
        <w:jc w:val="both"/>
      </w:pPr>
      <w:r w:rsidRPr="00440BE4">
        <w:t xml:space="preserve">Thực hiện Quyết định số 6120/QĐ-BGDĐT ngày 01/12/2011 của Bộ Giáo dục và Đào tạo (BGDĐT) về việc phê duyệt Đề án “Triển khai phương pháp Bàn tay nặn bột ở trường phổ thông giai đoạn 2011-2015”, </w:t>
      </w:r>
      <w:r>
        <w:t>để tổng kết 5 năm thực hiện Đề án, Bộ GDĐT điểm lại</w:t>
      </w:r>
      <w:r w:rsidR="0050271B">
        <w:t xml:space="preserve"> công tác triển khai cụ thể dưới đây</w:t>
      </w:r>
      <w:r w:rsidRPr="00440BE4">
        <w:t>:</w:t>
      </w:r>
    </w:p>
    <w:p w:rsidR="004C1146" w:rsidRPr="006E0C29" w:rsidRDefault="004C1146" w:rsidP="001050AC">
      <w:pPr>
        <w:spacing w:before="120" w:after="120" w:line="360" w:lineRule="exact"/>
        <w:ind w:firstLine="720"/>
        <w:jc w:val="both"/>
        <w:rPr>
          <w:b/>
        </w:rPr>
      </w:pPr>
      <w:r w:rsidRPr="006E0C29">
        <w:rPr>
          <w:b/>
        </w:rPr>
        <w:t xml:space="preserve">I. </w:t>
      </w:r>
      <w:r w:rsidR="007F6ADB" w:rsidRPr="006E0C29">
        <w:rPr>
          <w:b/>
        </w:rPr>
        <w:t>LỊCH SỬ PHƯƠNG PHÁP BÀN TAY NẶN BỘT</w:t>
      </w:r>
    </w:p>
    <w:p w:rsidR="006D2BF2" w:rsidRPr="008775CE" w:rsidRDefault="00787A73" w:rsidP="001050AC">
      <w:pPr>
        <w:spacing w:before="120" w:after="120" w:line="360" w:lineRule="exact"/>
        <w:jc w:val="both"/>
      </w:pPr>
      <w:r>
        <w:tab/>
      </w:r>
      <w:r w:rsidR="006D2BF2">
        <w:t>Phương pháp dạy học "Bàn tay nặn bột"</w:t>
      </w:r>
      <w:r w:rsidR="006D2BF2" w:rsidRPr="008775CE">
        <w:t xml:space="preserve"> (BTNB), tiếng Pháp là La main à la pâte - viết tắt là LAMAP; tiếng Anh là Hands-on, là phương pháp dạy học khoa học dựa trên cơ sở của sự tìm tòi - nghiên cứu, áp dụng cho việc dạy học các môn khoa học tự nhiên. Phương pháp này được khởi xướng bởi Giáo sư George</w:t>
      </w:r>
      <w:r w:rsidR="006D2BF2">
        <w:t>s</w:t>
      </w:r>
      <w:r w:rsidR="006D2BF2" w:rsidRPr="008775CE">
        <w:t xml:space="preserve"> Charpak (Giải Nobel Vật lý năm 1992). Theo phương pháp BTNB, dưới sự giúp đỡ của giáo viên</w:t>
      </w:r>
      <w:r w:rsidR="006D2BF2">
        <w:t>,</w:t>
      </w:r>
      <w:r w:rsidR="006D2BF2" w:rsidRPr="008775CE">
        <w:t xml:space="preserve"> chính học sinh tìm ra câu trả lời cho các vấn đề được đặt ra trong cuộc sống thông qua tiến hành thí nghiệm, quan sát, n</w:t>
      </w:r>
      <w:r w:rsidR="006D2BF2">
        <w:t>ghiên cứu tài liệu hay điều tra</w:t>
      </w:r>
      <w:r w:rsidR="006D2BF2" w:rsidRPr="008775CE">
        <w:t xml:space="preserve"> để từ đó hình thành kiến thức cho mình.</w:t>
      </w:r>
    </w:p>
    <w:p w:rsidR="007F6ADB" w:rsidRDefault="006D2BF2" w:rsidP="001050AC">
      <w:pPr>
        <w:spacing w:before="120" w:after="120" w:line="360" w:lineRule="exact"/>
        <w:ind w:firstLine="720"/>
        <w:jc w:val="both"/>
      </w:pPr>
      <w:r>
        <w:rPr>
          <w:lang w:val="fr-FR"/>
        </w:rPr>
        <w:t>Ngay từ khi mới ra đời, phương pháp BTNB đã được tiếp nhận và truyền bá rộng rãi. Nhiều quốc gia trên thế giới đã hợp tác với Viện Hàn lâm Khoa học Pháp trong việc phát triển phương pháp này như Brazil, Bỉ, Afghanistan, Campuchia, Chilê, Trung Quốc, Thái Lan, Colombia, Hy lạp, Malaysia, Marốc, Serbi, Thụy Sĩ, Đức…, trong đó có Việt</w:t>
      </w:r>
      <w:r w:rsidRPr="006D2BF2">
        <w:rPr>
          <w:color w:val="FF0000"/>
          <w:lang w:val="fr-FR"/>
        </w:rPr>
        <w:t>.</w:t>
      </w:r>
      <w:r>
        <w:rPr>
          <w:lang w:val="fr-FR"/>
        </w:rPr>
        <w:t xml:space="preserve"> Tính đến nay, có khoảng hơn 40 nước tham gia trực tiếp vào chương trình BTNB</w:t>
      </w:r>
    </w:p>
    <w:p w:rsidR="006D2BF2" w:rsidRDefault="006D2BF2" w:rsidP="001050AC">
      <w:pPr>
        <w:spacing w:before="120" w:after="120" w:line="360" w:lineRule="exact"/>
        <w:jc w:val="both"/>
        <w:rPr>
          <w:lang w:val="fr-FR"/>
        </w:rPr>
      </w:pPr>
      <w:r>
        <w:rPr>
          <w:lang w:val="fr-FR"/>
        </w:rPr>
        <w:tab/>
        <w:t xml:space="preserve">Phương pháp BTNB được đưa vào Việt Nam từ những năm 1995 cùng với thời điểm mà phương pháp này mới bắt đầu ra đời và thử nghiệm ứng dụng trong dạy học ở Pháp, đó cũng là sự cố gắng nỗ lực to lớn của giáo sư Jean Trần Thanh </w:t>
      </w:r>
      <w:r>
        <w:rPr>
          <w:lang w:val="fr-FR"/>
        </w:rPr>
        <w:lastRenderedPageBreak/>
        <w:t xml:space="preserve">Vân - Chủ tịch Hội Gặp gỡ Việt </w:t>
      </w:r>
      <w:r w:rsidR="00322F84">
        <w:rPr>
          <w:lang w:val="fr-FR"/>
        </w:rPr>
        <w:t>Nam và giáo sư Georger Charpak - cha đẻ của phương pháp BTNB</w:t>
      </w:r>
      <w:r>
        <w:rPr>
          <w:lang w:val="fr-FR"/>
        </w:rPr>
        <w:t>.</w:t>
      </w:r>
    </w:p>
    <w:p w:rsidR="004C1146" w:rsidRPr="00440BE4" w:rsidRDefault="00787A73" w:rsidP="001050AC">
      <w:pPr>
        <w:spacing w:before="120" w:after="120" w:line="360" w:lineRule="exact"/>
        <w:ind w:firstLine="720"/>
        <w:jc w:val="both"/>
      </w:pPr>
      <w:r>
        <w:rPr>
          <w:lang w:val="fr-FR"/>
        </w:rPr>
        <w:t xml:space="preserve">Tháng 8/2010, GS. Trần Thanh Vân có cuộc gặp gỡ, trao đổi với Bộ trưởng Bộ Giáo dục và Đào tạo Phạm Vũ Luận và thứ trưởng Nguyễn Vinh Hiển, trong đó có nội dung về định hướng phát triển phương pháp BTNB tại Việt Nam cho đến ngày </w:t>
      </w:r>
      <w:r w:rsidRPr="00440BE4">
        <w:t>01/12/2011</w:t>
      </w:r>
      <w:r>
        <w:t xml:space="preserve"> </w:t>
      </w:r>
      <w:r w:rsidRPr="00440BE4">
        <w:t xml:space="preserve">Bộ Giáo dục và Đào tạo (BGDĐT) </w:t>
      </w:r>
      <w:r>
        <w:t xml:space="preserve">đã Quyết định </w:t>
      </w:r>
      <w:r w:rsidRPr="00440BE4">
        <w:t>phê duyệt Đề án “Triển khai phương pháp Bàn tay nặn bột ở trường phổ thông giai đoạn 2011-2015”</w:t>
      </w:r>
      <w:r>
        <w:t xml:space="preserve">. </w:t>
      </w:r>
      <w:r w:rsidR="004C1146" w:rsidRPr="00440BE4">
        <w:t>Đề án được chia thành hai giai đoạn</w:t>
      </w:r>
      <w:r w:rsidR="00322F84">
        <w:t>.</w:t>
      </w:r>
    </w:p>
    <w:p w:rsidR="004C1146" w:rsidRPr="00440BE4" w:rsidRDefault="004C1146" w:rsidP="001050AC">
      <w:pPr>
        <w:spacing w:before="120" w:after="120" w:line="360" w:lineRule="exact"/>
        <w:ind w:firstLine="720"/>
      </w:pPr>
      <w:r>
        <w:t>Giai đoạn</w:t>
      </w:r>
      <w:r w:rsidRPr="00440BE4">
        <w:t xml:space="preserve"> từ 2011-2013: Giai đoạn triển khai thí điểm. </w:t>
      </w:r>
    </w:p>
    <w:p w:rsidR="004C1146" w:rsidRPr="00440BE4" w:rsidRDefault="004C1146" w:rsidP="001050AC">
      <w:pPr>
        <w:spacing w:before="120" w:after="120" w:line="360" w:lineRule="exact"/>
        <w:ind w:firstLine="720"/>
      </w:pPr>
      <w:r>
        <w:rPr>
          <w:color w:val="363636"/>
        </w:rPr>
        <w:t xml:space="preserve">Giai đoạn </w:t>
      </w:r>
      <w:r w:rsidRPr="00440BE4">
        <w:rPr>
          <w:color w:val="363636"/>
        </w:rPr>
        <w:t xml:space="preserve">từ 2014–2015: Giai đoạn triển khai đại trà trên toàn quốc. </w:t>
      </w:r>
    </w:p>
    <w:p w:rsidR="004C1146" w:rsidRDefault="004C1146" w:rsidP="001050AC">
      <w:pPr>
        <w:spacing w:before="120" w:after="120" w:line="360" w:lineRule="exact"/>
        <w:ind w:firstLine="720"/>
        <w:jc w:val="both"/>
        <w:rPr>
          <w:b/>
        </w:rPr>
      </w:pPr>
      <w:r w:rsidRPr="005B4D75">
        <w:rPr>
          <w:b/>
        </w:rPr>
        <w:t>I</w:t>
      </w:r>
      <w:r w:rsidR="007F6ADB">
        <w:rPr>
          <w:b/>
        </w:rPr>
        <w:t>I</w:t>
      </w:r>
      <w:r w:rsidRPr="005B4D75">
        <w:rPr>
          <w:b/>
        </w:rPr>
        <w:t>. NHỮNG HOẠT ĐỘNG ĐÃ TRIỂN KHAI</w:t>
      </w:r>
      <w:r w:rsidR="00E31802">
        <w:rPr>
          <w:b/>
        </w:rPr>
        <w:t xml:space="preserve"> VÀ KẾT QUẢ</w:t>
      </w:r>
    </w:p>
    <w:p w:rsidR="005362FD" w:rsidRPr="005B4D75" w:rsidRDefault="005362FD" w:rsidP="001050AC">
      <w:pPr>
        <w:spacing w:before="120" w:after="120" w:line="360" w:lineRule="exact"/>
        <w:ind w:firstLine="720"/>
        <w:jc w:val="both"/>
        <w:rPr>
          <w:b/>
        </w:rPr>
      </w:pPr>
      <w:r>
        <w:rPr>
          <w:b/>
        </w:rPr>
        <w:t>A. Triển khai của Bộ Giáo dục và Đào tạo</w:t>
      </w:r>
    </w:p>
    <w:p w:rsidR="004C1146" w:rsidRPr="005B4D75" w:rsidRDefault="004C1146" w:rsidP="001050AC">
      <w:pPr>
        <w:spacing w:before="120" w:after="120" w:line="360" w:lineRule="exact"/>
        <w:ind w:firstLine="720"/>
        <w:jc w:val="both"/>
        <w:rPr>
          <w:b/>
        </w:rPr>
      </w:pPr>
      <w:r w:rsidRPr="005B4D75">
        <w:rPr>
          <w:b/>
        </w:rPr>
        <w:t>1.</w:t>
      </w:r>
      <w:r w:rsidR="00787A73">
        <w:rPr>
          <w:b/>
        </w:rPr>
        <w:t xml:space="preserve"> T</w:t>
      </w:r>
      <w:r w:rsidRPr="005B4D75">
        <w:rPr>
          <w:b/>
        </w:rPr>
        <w:t>ổ chức Hội thảo, Hội nghị triển khai Đề án.</w:t>
      </w:r>
    </w:p>
    <w:p w:rsidR="004C5AE8" w:rsidRPr="00440BE4" w:rsidRDefault="004C1146" w:rsidP="001050AC">
      <w:pPr>
        <w:spacing w:before="120" w:after="120" w:line="360" w:lineRule="exact"/>
        <w:ind w:firstLine="720"/>
        <w:jc w:val="both"/>
        <w:rPr>
          <w:lang w:val="pt-BR"/>
        </w:rPr>
      </w:pPr>
      <w:r w:rsidRPr="00440BE4">
        <w:t xml:space="preserve">Sau khi Đề án được phê duyệt, </w:t>
      </w:r>
      <w:r w:rsidR="004C5AE8">
        <w:rPr>
          <w:lang w:val="pt-BR"/>
        </w:rPr>
        <w:t xml:space="preserve">để chỉ đạo </w:t>
      </w:r>
      <w:r w:rsidR="0050271B">
        <w:rPr>
          <w:lang w:val="pt-BR"/>
        </w:rPr>
        <w:t xml:space="preserve">thông suốt </w:t>
      </w:r>
      <w:r w:rsidR="004C5AE8">
        <w:rPr>
          <w:lang w:val="pt-BR"/>
        </w:rPr>
        <w:t>các hoạt động trong  Đề án, Bộ GDĐT thành lập Ban chỉ đạo do Thứ trưởng Nguyễn Vinh Hiển làm trưởng ban.</w:t>
      </w:r>
    </w:p>
    <w:p w:rsidR="004C5AE8" w:rsidRDefault="004C1146" w:rsidP="001050AC">
      <w:pPr>
        <w:spacing w:before="120" w:after="120" w:line="360" w:lineRule="exact"/>
        <w:ind w:firstLine="720"/>
        <w:jc w:val="both"/>
        <w:rPr>
          <w:lang w:val="pt-BR"/>
        </w:rPr>
      </w:pPr>
      <w:r w:rsidRPr="00440BE4">
        <w:t xml:space="preserve">Ban chỉ đạo Đề án đã tổ chức Hội nghị triển khai Đề án tới các đơn vị tham gia thí điểm tại Đồ Sơn, Hải Phòng vào tháng </w:t>
      </w:r>
      <w:r w:rsidRPr="00440BE4">
        <w:rPr>
          <w:lang w:val="pt-BR"/>
        </w:rPr>
        <w:t>6/2012 với sự tham gia của 10 sở GDĐT, trường CĐSP Hà Nội</w:t>
      </w:r>
      <w:r w:rsidR="00E31802">
        <w:rPr>
          <w:lang w:val="pt-BR"/>
        </w:rPr>
        <w:t xml:space="preserve"> (ĐH Thủ Đô)</w:t>
      </w:r>
      <w:r w:rsidRPr="00440BE4">
        <w:rPr>
          <w:lang w:val="pt-BR"/>
        </w:rPr>
        <w:t xml:space="preserve">, ĐHSP Hà Nội, các đơn vị trực thuộc Bộ. Tại Hội nghị, Đề án </w:t>
      </w:r>
      <w:r w:rsidR="00934F1B">
        <w:t xml:space="preserve">phương pháp </w:t>
      </w:r>
      <w:r w:rsidRPr="00440BE4">
        <w:rPr>
          <w:lang w:val="pt-BR"/>
        </w:rPr>
        <w:t>BTNB được các đơn vị đánh giá cao</w:t>
      </w:r>
      <w:r>
        <w:rPr>
          <w:lang w:val="pt-BR"/>
        </w:rPr>
        <w:t xml:space="preserve"> và được các Dự án nhiệt tình hỗ trợ về kinh phí để triển khai Đề án.</w:t>
      </w:r>
      <w:r w:rsidR="005362FD">
        <w:rPr>
          <w:lang w:val="pt-BR"/>
        </w:rPr>
        <w:t xml:space="preserve"> Đặc biệt là Dự án Phát triển giáo dục THCS vùng khó khăn nhất và Chương trình phát triển giáo dục phổ thông. </w:t>
      </w:r>
    </w:p>
    <w:p w:rsidR="004C1146" w:rsidRPr="005B4D75" w:rsidRDefault="004C1146" w:rsidP="001050AC">
      <w:pPr>
        <w:spacing w:before="120" w:after="120" w:line="360" w:lineRule="exact"/>
        <w:ind w:firstLine="720"/>
        <w:jc w:val="both"/>
        <w:rPr>
          <w:b/>
        </w:rPr>
      </w:pPr>
      <w:r w:rsidRPr="005B4D75">
        <w:rPr>
          <w:b/>
          <w:lang w:val="pt-BR"/>
        </w:rPr>
        <w:t xml:space="preserve">2. </w:t>
      </w:r>
      <w:r>
        <w:rPr>
          <w:b/>
        </w:rPr>
        <w:t xml:space="preserve">Biên soạn </w:t>
      </w:r>
      <w:r w:rsidRPr="005B4D75">
        <w:rPr>
          <w:b/>
        </w:rPr>
        <w:t>và in ấn</w:t>
      </w:r>
      <w:r>
        <w:rPr>
          <w:b/>
        </w:rPr>
        <w:t xml:space="preserve"> tài liệu</w:t>
      </w:r>
    </w:p>
    <w:p w:rsidR="004C1146" w:rsidRDefault="004C1146" w:rsidP="001050AC">
      <w:pPr>
        <w:spacing w:before="120" w:after="120" w:line="360" w:lineRule="exact"/>
        <w:ind w:firstLine="720"/>
        <w:jc w:val="both"/>
      </w:pPr>
      <w:r w:rsidRPr="00440BE4">
        <w:t xml:space="preserve">Để chuẩn bị cho việc biên soạn tài liệu về </w:t>
      </w:r>
      <w:r w:rsidR="00934F1B">
        <w:t>phương pháp</w:t>
      </w:r>
      <w:r w:rsidRPr="00440BE4">
        <w:t xml:space="preserve"> BTNB, trong t</w:t>
      </w:r>
      <w:r w:rsidR="00787A73">
        <w:t>hời gian từ tháng 8 đến tháng 5/2012</w:t>
      </w:r>
      <w:r w:rsidRPr="00440BE4">
        <w:t xml:space="preserve">, Bộ GDĐT </w:t>
      </w:r>
      <w:r w:rsidR="00787A73">
        <w:t>cùng</w:t>
      </w:r>
      <w:r w:rsidRPr="00440BE4">
        <w:t xml:space="preserve"> các giảng viên của trường CĐSP Hà Nội</w:t>
      </w:r>
      <w:r w:rsidR="00787A73">
        <w:t xml:space="preserve"> (nay là ĐH Thủ Đô)</w:t>
      </w:r>
      <w:r w:rsidRPr="00440BE4">
        <w:t xml:space="preserve"> và ĐHSP Hà Nội tham gia vào các lớp </w:t>
      </w:r>
      <w:r w:rsidR="00787A73">
        <w:t>tập huấn</w:t>
      </w:r>
      <w:r w:rsidR="00217110">
        <w:t xml:space="preserve"> </w:t>
      </w:r>
      <w:r w:rsidR="0050271B">
        <w:t>và tổ chức</w:t>
      </w:r>
      <w:r w:rsidR="00217110">
        <w:t xml:space="preserve"> biên soạn</w:t>
      </w:r>
      <w:r w:rsidR="0050271B">
        <w:t>,</w:t>
      </w:r>
      <w:r w:rsidR="00217110">
        <w:t xml:space="preserve"> thẩm định tài liệu</w:t>
      </w:r>
      <w:r w:rsidR="00787A73">
        <w:t xml:space="preserve"> </w:t>
      </w:r>
      <w:r w:rsidR="0050271B">
        <w:t xml:space="preserve">về </w:t>
      </w:r>
      <w:r w:rsidR="00934F1B">
        <w:t>phương pháp</w:t>
      </w:r>
      <w:r w:rsidR="0050271B">
        <w:t xml:space="preserve"> BTNB. Các đợt tập huấn do các</w:t>
      </w:r>
      <w:r w:rsidRPr="00440BE4">
        <w:t xml:space="preserve"> Giáo sư của Pháp trực tiếp sang Việt Nam </w:t>
      </w:r>
      <w:r w:rsidR="0050271B">
        <w:t xml:space="preserve">cùng </w:t>
      </w:r>
      <w:r w:rsidRPr="00440BE4">
        <w:t xml:space="preserve">với sự giúp đỡ </w:t>
      </w:r>
      <w:r w:rsidR="0050271B">
        <w:t>hỗ trợ</w:t>
      </w:r>
      <w:r w:rsidRPr="00440BE4">
        <w:t xml:space="preserve"> của Hội Gặp gỡ Việt Nam</w:t>
      </w:r>
      <w:r>
        <w:t>.</w:t>
      </w:r>
      <w:r w:rsidR="0050271B">
        <w:t xml:space="preserve"> Đến nay, các tài liệu về </w:t>
      </w:r>
      <w:r w:rsidR="00934F1B">
        <w:t>phương pháp</w:t>
      </w:r>
      <w:r w:rsidR="0050271B">
        <w:t xml:space="preserve"> BTNB</w:t>
      </w:r>
      <w:r>
        <w:t xml:space="preserve"> gồm:</w:t>
      </w:r>
    </w:p>
    <w:p w:rsidR="004C1146" w:rsidRDefault="004C1146" w:rsidP="001050AC">
      <w:pPr>
        <w:spacing w:before="120" w:after="120" w:line="360" w:lineRule="exact"/>
        <w:ind w:left="720"/>
        <w:jc w:val="both"/>
      </w:pPr>
      <w:r>
        <w:t xml:space="preserve">- </w:t>
      </w:r>
      <w:r w:rsidR="00934F1B">
        <w:t>Phương pháp</w:t>
      </w:r>
      <w:r>
        <w:t xml:space="preserve"> BTNB trong dạy học các môn khoa học cấp Tiểu học và cấp THCS.</w:t>
      </w:r>
    </w:p>
    <w:p w:rsidR="004C1146" w:rsidRDefault="004C1146" w:rsidP="001050AC">
      <w:pPr>
        <w:spacing w:before="120" w:after="120" w:line="360" w:lineRule="exact"/>
        <w:ind w:left="720"/>
        <w:jc w:val="both"/>
      </w:pPr>
      <w:r>
        <w:lastRenderedPageBreak/>
        <w:t xml:space="preserve">- </w:t>
      </w:r>
      <w:r w:rsidR="00934F1B">
        <w:t>Phương pháp</w:t>
      </w:r>
      <w:r>
        <w:t xml:space="preserve"> BTNB trong dạy học môn Vật Lí cấp THCS.</w:t>
      </w:r>
    </w:p>
    <w:p w:rsidR="004C1146" w:rsidRDefault="004C1146" w:rsidP="001050AC">
      <w:pPr>
        <w:spacing w:before="120" w:after="120" w:line="360" w:lineRule="exact"/>
        <w:ind w:left="720"/>
        <w:jc w:val="both"/>
      </w:pPr>
      <w:r>
        <w:t xml:space="preserve">- </w:t>
      </w:r>
      <w:r w:rsidR="00934F1B">
        <w:t>Phương pháp</w:t>
      </w:r>
      <w:r>
        <w:t xml:space="preserve"> BTNB trong dạy học môn Hóa học cấp THCS.</w:t>
      </w:r>
    </w:p>
    <w:p w:rsidR="004C1146" w:rsidRDefault="004C1146" w:rsidP="001050AC">
      <w:pPr>
        <w:spacing w:before="120" w:after="120" w:line="360" w:lineRule="exact"/>
        <w:ind w:left="720"/>
        <w:jc w:val="both"/>
      </w:pPr>
      <w:r>
        <w:t xml:space="preserve">- </w:t>
      </w:r>
      <w:r w:rsidR="00934F1B">
        <w:t>Phương pháp</w:t>
      </w:r>
      <w:r>
        <w:t xml:space="preserve"> BTNB trong dạy học môn Sinh học cấp THCS.</w:t>
      </w:r>
    </w:p>
    <w:p w:rsidR="004C1146" w:rsidRDefault="004C1146" w:rsidP="001050AC">
      <w:pPr>
        <w:spacing w:before="120" w:after="120" w:line="360" w:lineRule="exact"/>
        <w:ind w:left="720"/>
        <w:jc w:val="both"/>
      </w:pPr>
      <w:r>
        <w:t>Về số lượng: 5.000 cuốn.</w:t>
      </w:r>
    </w:p>
    <w:p w:rsidR="004C1146" w:rsidRDefault="004C1146" w:rsidP="001050AC">
      <w:pPr>
        <w:spacing w:before="120" w:after="120" w:line="360" w:lineRule="exact"/>
        <w:ind w:firstLine="720"/>
        <w:jc w:val="both"/>
      </w:pPr>
      <w:r>
        <w:t xml:space="preserve">Về chất lượng: tài liệu đã đáp ứng được yêu cầu để phục vụ cho các giáo viên hiểu và có thể vận dụng được </w:t>
      </w:r>
      <w:r w:rsidR="00934F1B">
        <w:t>phương pháp</w:t>
      </w:r>
      <w:r>
        <w:t xml:space="preserve"> BTNB vào dạy học ở trường phổ thông cấp tiểu học và THCS.</w:t>
      </w:r>
      <w:r w:rsidR="00DA2E65">
        <w:t xml:space="preserve"> </w:t>
      </w:r>
      <w:r w:rsidR="00F34777">
        <w:t>Các tài liệu trên đã được đưa lên web: bantaynanbot.edu.vn để giáo viên cả nước tham khảo.</w:t>
      </w:r>
    </w:p>
    <w:p w:rsidR="004C1146" w:rsidRPr="005B4D75" w:rsidRDefault="004C1146" w:rsidP="001050AC">
      <w:pPr>
        <w:spacing w:before="120" w:after="120" w:line="360" w:lineRule="exact"/>
        <w:ind w:firstLine="720"/>
        <w:jc w:val="both"/>
        <w:rPr>
          <w:b/>
          <w:lang w:val="pt-BR"/>
        </w:rPr>
      </w:pPr>
      <w:r w:rsidRPr="005B4D75">
        <w:rPr>
          <w:b/>
          <w:lang w:val="pt-BR"/>
        </w:rPr>
        <w:t xml:space="preserve">3. Tập huấn về </w:t>
      </w:r>
      <w:r w:rsidRPr="005B4D75">
        <w:rPr>
          <w:b/>
          <w:bCs/>
          <w:lang w:val="pt-BR"/>
        </w:rPr>
        <w:t>phương pháp</w:t>
      </w:r>
      <w:r w:rsidRPr="005B4D75">
        <w:rPr>
          <w:b/>
          <w:lang w:val="pt-BR"/>
        </w:rPr>
        <w:t xml:space="preserve"> “Bàn tay nặn bột” cho giáo viên các tỉnh/thành phố.</w:t>
      </w:r>
    </w:p>
    <w:p w:rsidR="004C1146" w:rsidRDefault="004C1146" w:rsidP="001050AC">
      <w:pPr>
        <w:spacing w:before="120" w:after="120" w:line="360" w:lineRule="exact"/>
        <w:ind w:firstLine="720"/>
        <w:jc w:val="both"/>
        <w:rPr>
          <w:lang w:val="pt-BR"/>
        </w:rPr>
      </w:pPr>
      <w:r>
        <w:rPr>
          <w:lang w:val="pt-BR"/>
        </w:rPr>
        <w:t>Thời gian từ tháng 7,</w:t>
      </w:r>
      <w:r w:rsidR="00272D20">
        <w:rPr>
          <w:lang w:val="pt-BR"/>
        </w:rPr>
        <w:t xml:space="preserve"> </w:t>
      </w:r>
      <w:r>
        <w:rPr>
          <w:lang w:val="pt-BR"/>
        </w:rPr>
        <w:t xml:space="preserve">8/2012 Bộ GDĐT đã triển khai tập huấn về </w:t>
      </w:r>
      <w:r w:rsidR="008C2156">
        <w:t>phương pháp</w:t>
      </w:r>
      <w:r>
        <w:rPr>
          <w:lang w:val="pt-BR"/>
        </w:rPr>
        <w:t xml:space="preserve"> BTNB cho cán bộ quản lí và giáo viên các môn Vật lí, Hóa học, Sinh học cấp T</w:t>
      </w:r>
      <w:r w:rsidR="005F37CA">
        <w:rPr>
          <w:lang w:val="pt-BR"/>
        </w:rPr>
        <w:t>HCS của 8 tỉnh gồm Hà Nội, Hải P</w:t>
      </w:r>
      <w:r>
        <w:rPr>
          <w:lang w:val="pt-BR"/>
        </w:rPr>
        <w:t xml:space="preserve">hòng, Hòa Bình, Hà Giang, Thừa Thiên-Huế, Bình Định, Đăk Lăk và Cà Mau với số lượng </w:t>
      </w:r>
      <w:r w:rsidRPr="00322F84">
        <w:rPr>
          <w:color w:val="FF0000"/>
          <w:lang w:val="pt-BR"/>
        </w:rPr>
        <w:t>114 người/tỉnh</w:t>
      </w:r>
      <w:r>
        <w:rPr>
          <w:lang w:val="pt-BR"/>
        </w:rPr>
        <w:t xml:space="preserve"> dưới sự hỗ trợ kinh phí tổ chức tập huấn của Chương trình Phát triển giáo dục trung học và Dự án Phát triển Giáo dục THCS vùng khó khăn nhất, </w:t>
      </w:r>
      <w:r w:rsidRPr="00A6154C">
        <w:rPr>
          <w:i/>
          <w:lang w:val="pt-BR"/>
        </w:rPr>
        <w:t>ở cấp Tiểu học đã tổ chức tập huấn cho hơn 300 cán bộ quản lí và giáo viên của 63 tỉnh/thành phố dưới sự hỗ trợ kinh phí tổ chức của Chương trình Đảm bảo chất lượng giáo dục trường học.</w:t>
      </w:r>
    </w:p>
    <w:p w:rsidR="004C1146" w:rsidRDefault="004C1146" w:rsidP="001050AC">
      <w:pPr>
        <w:spacing w:before="120" w:after="120" w:line="360" w:lineRule="exact"/>
        <w:ind w:firstLine="720"/>
        <w:jc w:val="both"/>
        <w:rPr>
          <w:lang w:val="pt-BR"/>
        </w:rPr>
      </w:pPr>
      <w:r>
        <w:rPr>
          <w:lang w:val="pt-BR"/>
        </w:rPr>
        <w:t>Trong tháng 01,</w:t>
      </w:r>
      <w:r w:rsidR="00272D20">
        <w:rPr>
          <w:lang w:val="pt-BR"/>
        </w:rPr>
        <w:t xml:space="preserve"> </w:t>
      </w:r>
      <w:r>
        <w:rPr>
          <w:lang w:val="pt-BR"/>
        </w:rPr>
        <w:t>02/2013 theo đề nghị của một số đơn vị về việc hỗ trợ về đổi mới PP</w:t>
      </w:r>
      <w:r w:rsidR="00272D20">
        <w:rPr>
          <w:lang w:val="pt-BR"/>
        </w:rPr>
        <w:t>DH</w:t>
      </w:r>
      <w:r>
        <w:rPr>
          <w:lang w:val="pt-BR"/>
        </w:rPr>
        <w:t xml:space="preserve">, Bộ đã tổ chức tập huấn về </w:t>
      </w:r>
      <w:r w:rsidR="00272D20">
        <w:rPr>
          <w:lang w:val="pt-BR"/>
        </w:rPr>
        <w:t>phương pháp</w:t>
      </w:r>
      <w:r>
        <w:rPr>
          <w:lang w:val="pt-BR"/>
        </w:rPr>
        <w:t xml:space="preserve"> BTNB </w:t>
      </w:r>
      <w:r w:rsidR="00F33B33">
        <w:rPr>
          <w:lang w:val="pt-BR"/>
        </w:rPr>
        <w:t xml:space="preserve">cho </w:t>
      </w:r>
      <w:r>
        <w:rPr>
          <w:lang w:val="pt-BR"/>
        </w:rPr>
        <w:t>5 đơn vị gồm: Đồng Tháp, Bắc Kạn, Ninh Bình, Lào Cai và sinh viên năm cuối trường CĐSP Hà Nội, kinh phí tổ chức tập huấn từ Chương trình Phát triển giáo dục trung học.</w:t>
      </w:r>
    </w:p>
    <w:p w:rsidR="004C1146" w:rsidRPr="000F5860" w:rsidRDefault="00683F4F" w:rsidP="001050AC">
      <w:pPr>
        <w:spacing w:before="120" w:after="120" w:line="360" w:lineRule="exact"/>
        <w:ind w:firstLine="720"/>
        <w:jc w:val="both"/>
        <w:rPr>
          <w:color w:val="FF0000"/>
        </w:rPr>
      </w:pPr>
      <w:r>
        <w:rPr>
          <w:color w:val="FF0000"/>
        </w:rPr>
        <w:t xml:space="preserve">Ngoài ra, Bộ GDĐT còn triển khai </w:t>
      </w:r>
      <w:r w:rsidR="004C1146">
        <w:rPr>
          <w:color w:val="FF0000"/>
        </w:rPr>
        <w:t>tập huấn qua mạng cho</w:t>
      </w:r>
      <w:r>
        <w:rPr>
          <w:color w:val="FF0000"/>
        </w:rPr>
        <w:t xml:space="preserve"> giáo viên thuộc</w:t>
      </w:r>
      <w:r w:rsidR="004C1146">
        <w:rPr>
          <w:color w:val="FF0000"/>
        </w:rPr>
        <w:t xml:space="preserve"> các đơn vị: Yên Bái, Thái Nguyên, Hải Dương và Vĩnh Phúc.</w:t>
      </w:r>
    </w:p>
    <w:p w:rsidR="004C1146" w:rsidRDefault="004C1146" w:rsidP="001050AC">
      <w:pPr>
        <w:spacing w:before="120" w:after="120" w:line="360" w:lineRule="exact"/>
        <w:ind w:firstLine="720"/>
        <w:jc w:val="both"/>
        <w:rPr>
          <w:lang w:val="pt-BR"/>
        </w:rPr>
      </w:pPr>
      <w:r>
        <w:rPr>
          <w:lang w:val="pt-BR"/>
        </w:rPr>
        <w:t>Năm 2014, Cục N</w:t>
      </w:r>
      <w:r w:rsidR="00272D20">
        <w:rPr>
          <w:lang w:val="pt-BR"/>
        </w:rPr>
        <w:t>hà giáo và Cán bộ quản lí đ</w:t>
      </w:r>
      <w:r>
        <w:rPr>
          <w:lang w:val="pt-BR"/>
        </w:rPr>
        <w:t>ã phối hợp với Dự án Phát triển giáo dục THCS vùng khó khăn nhất tổ chức</w:t>
      </w:r>
      <w:r w:rsidR="00683F4F">
        <w:rPr>
          <w:lang w:val="pt-BR"/>
        </w:rPr>
        <w:t xml:space="preserve"> tập huấn cho giảng viên các khoa</w:t>
      </w:r>
      <w:r>
        <w:rPr>
          <w:lang w:val="pt-BR"/>
        </w:rPr>
        <w:t xml:space="preserve"> Vật lí, Hóa học và Sinh học thuộc các trường CĐSP trên toàn quốc. Từ đó</w:t>
      </w:r>
      <w:r w:rsidR="00272D20">
        <w:rPr>
          <w:lang w:val="pt-BR"/>
        </w:rPr>
        <w:t>,</w:t>
      </w:r>
      <w:r>
        <w:rPr>
          <w:lang w:val="pt-BR"/>
        </w:rPr>
        <w:t xml:space="preserve"> các trường CĐSP sẽ phối hợp với các sở GDĐT để tập huấn cho các giáo viên tại địa phương.</w:t>
      </w:r>
    </w:p>
    <w:p w:rsidR="00FE53ED" w:rsidRDefault="00FE53ED" w:rsidP="001050AC">
      <w:pPr>
        <w:spacing w:before="120" w:after="120" w:line="360" w:lineRule="exact"/>
        <w:ind w:firstLine="720"/>
        <w:jc w:val="both"/>
        <w:rPr>
          <w:lang w:val="pt-BR"/>
        </w:rPr>
      </w:pPr>
      <w:r>
        <w:rPr>
          <w:lang w:val="pt-BR"/>
        </w:rPr>
        <w:t xml:space="preserve">Hội thảo quốc tế về </w:t>
      </w:r>
      <w:r w:rsidR="008C2156">
        <w:t>phương pháp</w:t>
      </w:r>
      <w:r>
        <w:rPr>
          <w:lang w:val="pt-BR"/>
        </w:rPr>
        <w:t xml:space="preserve"> BTNB được tổ chức tại Hà Nội vào </w:t>
      </w:r>
      <w:r w:rsidRPr="008C2156">
        <w:rPr>
          <w:lang w:val="pt-BR"/>
        </w:rPr>
        <w:t xml:space="preserve">tháng </w:t>
      </w:r>
      <w:r w:rsidR="00F33B33" w:rsidRPr="008C2156">
        <w:rPr>
          <w:lang w:val="pt-BR"/>
        </w:rPr>
        <w:t>9</w:t>
      </w:r>
      <w:r w:rsidRPr="008C2156">
        <w:rPr>
          <w:lang w:val="pt-BR"/>
        </w:rPr>
        <w:t>/2013</w:t>
      </w:r>
      <w:r>
        <w:rPr>
          <w:lang w:val="pt-BR"/>
        </w:rPr>
        <w:t xml:space="preserve"> bao gồm các Quốc gia: Pháp, Việt Nam, Lào và Campuchia.</w:t>
      </w:r>
    </w:p>
    <w:p w:rsidR="004C1146" w:rsidRDefault="004C1146" w:rsidP="001050AC">
      <w:pPr>
        <w:spacing w:before="120" w:after="120" w:line="360" w:lineRule="exact"/>
        <w:ind w:firstLine="720"/>
        <w:jc w:val="both"/>
        <w:rPr>
          <w:lang w:val="pt-BR"/>
        </w:rPr>
      </w:pPr>
      <w:r>
        <w:rPr>
          <w:lang w:val="pt-BR"/>
        </w:rPr>
        <w:lastRenderedPageBreak/>
        <w:t xml:space="preserve">Các đợt tập huấn </w:t>
      </w:r>
      <w:r w:rsidR="008C2156">
        <w:t>phương pháp</w:t>
      </w:r>
      <w:r w:rsidR="00930892">
        <w:rPr>
          <w:lang w:val="pt-BR"/>
        </w:rPr>
        <w:t xml:space="preserve"> BTNB </w:t>
      </w:r>
      <w:r>
        <w:rPr>
          <w:lang w:val="pt-BR"/>
        </w:rPr>
        <w:t xml:space="preserve">đã được các học viên đánh giá cao về tính ưu việt trong dạy học. </w:t>
      </w:r>
    </w:p>
    <w:p w:rsidR="004C1146" w:rsidRDefault="004C1146" w:rsidP="001050AC">
      <w:pPr>
        <w:spacing w:before="120" w:after="120" w:line="360" w:lineRule="exact"/>
        <w:ind w:firstLine="720"/>
        <w:jc w:val="both"/>
        <w:rPr>
          <w:b/>
        </w:rPr>
      </w:pPr>
      <w:r w:rsidRPr="004B2DA2">
        <w:rPr>
          <w:b/>
          <w:lang w:val="pt-BR"/>
        </w:rPr>
        <w:t xml:space="preserve">4. </w:t>
      </w:r>
      <w:r>
        <w:rPr>
          <w:b/>
        </w:rPr>
        <w:t>Xây dựng</w:t>
      </w:r>
      <w:r w:rsidRPr="004B2DA2">
        <w:rPr>
          <w:b/>
        </w:rPr>
        <w:t xml:space="preserve"> website </w:t>
      </w:r>
      <w:r>
        <w:rPr>
          <w:b/>
        </w:rPr>
        <w:t>PP BTNB</w:t>
      </w:r>
    </w:p>
    <w:p w:rsidR="00757B79" w:rsidRDefault="00322F84" w:rsidP="001050AC">
      <w:pPr>
        <w:spacing w:before="120" w:after="120" w:line="360" w:lineRule="exact"/>
        <w:ind w:firstLine="720"/>
        <w:jc w:val="both"/>
      </w:pPr>
      <w:r>
        <w:t xml:space="preserve">Tháng </w:t>
      </w:r>
      <w:r w:rsidR="004C1146">
        <w:t xml:space="preserve">12/2012 trang web: </w:t>
      </w:r>
      <w:hyperlink r:id="rId8" w:history="1">
        <w:r w:rsidR="004C1146" w:rsidRPr="00CE5F44">
          <w:rPr>
            <w:rStyle w:val="Hyperlink"/>
          </w:rPr>
          <w:t>www.bantaynanbot.edu.vn</w:t>
        </w:r>
      </w:hyperlink>
      <w:r w:rsidR="004C1146">
        <w:t xml:space="preserve"> đã được giao cho Trung tâm nghiên cứu và</w:t>
      </w:r>
      <w:r w:rsidR="000A3600">
        <w:t xml:space="preserve"> Sản xuất học liệu trường ĐHSP H</w:t>
      </w:r>
      <w:r w:rsidR="004C1146">
        <w:t>à Nội xây dựng và đi vào hoạt động</w:t>
      </w:r>
      <w:r w:rsidR="00E37155">
        <w:t xml:space="preserve"> (nay là web: truonghocketnoi.edu.vn)</w:t>
      </w:r>
      <w:r w:rsidR="004C1146">
        <w:t xml:space="preserve">. Những tư liệu, </w:t>
      </w:r>
      <w:r w:rsidR="00757B79">
        <w:t>tài nguyên</w:t>
      </w:r>
      <w:r w:rsidR="00930892">
        <w:t>,</w:t>
      </w:r>
      <w:r w:rsidR="00757B79">
        <w:t xml:space="preserve"> những bài giảng về</w:t>
      </w:r>
      <w:r w:rsidR="008C2156" w:rsidRPr="008C2156">
        <w:t xml:space="preserve"> </w:t>
      </w:r>
      <w:r w:rsidR="008C2156">
        <w:t xml:space="preserve">phương pháp </w:t>
      </w:r>
      <w:r w:rsidR="004C1146">
        <w:t xml:space="preserve">BTNB được đưa lên web để các giáo viên trong cả nước </w:t>
      </w:r>
      <w:r w:rsidR="005362FD">
        <w:t xml:space="preserve">học tập và </w:t>
      </w:r>
      <w:r w:rsidR="004C1146">
        <w:t>chia sẻ.</w:t>
      </w:r>
      <w:r w:rsidR="00757B79">
        <w:t xml:space="preserve"> </w:t>
      </w:r>
    </w:p>
    <w:p w:rsidR="004C1146" w:rsidRPr="004B087A" w:rsidRDefault="004C1146" w:rsidP="001050AC">
      <w:pPr>
        <w:spacing w:before="120" w:after="120" w:line="360" w:lineRule="exact"/>
        <w:ind w:firstLine="720"/>
        <w:jc w:val="both"/>
        <w:rPr>
          <w:b/>
        </w:rPr>
      </w:pPr>
      <w:r w:rsidRPr="004B087A">
        <w:rPr>
          <w:b/>
        </w:rPr>
        <w:t xml:space="preserve">5. Công tác kiểm tra, tư vấn hỗ trợ </w:t>
      </w:r>
    </w:p>
    <w:p w:rsidR="004C1146" w:rsidRDefault="004C1146" w:rsidP="001050AC">
      <w:pPr>
        <w:spacing w:before="120" w:after="120" w:line="360" w:lineRule="exact"/>
        <w:ind w:firstLine="720"/>
        <w:jc w:val="both"/>
      </w:pPr>
      <w:r>
        <w:t xml:space="preserve">Sau khi triển khai tập huấn về </w:t>
      </w:r>
      <w:r w:rsidR="008C2156">
        <w:t>phương pháp</w:t>
      </w:r>
      <w:r>
        <w:t xml:space="preserve"> BTNB</w:t>
      </w:r>
      <w:r>
        <w:rPr>
          <w:b/>
        </w:rPr>
        <w:t xml:space="preserve"> </w:t>
      </w:r>
      <w:r>
        <w:t xml:space="preserve">cho các giáo viên thuộc các các tỉnh tham gia thí điểm, </w:t>
      </w:r>
      <w:r w:rsidR="00217110">
        <w:t>Bộ GDĐT</w:t>
      </w:r>
      <w:r>
        <w:t xml:space="preserve"> đã tổ chức các đoàn công tác đến kiểm tra, tư vấn và hỗ trợ tại: Hà Nội, Hòa Bình, Hải Phòng, </w:t>
      </w:r>
      <w:r w:rsidRPr="00934F1B">
        <w:t>Đăk Lăk, Cà Mau.</w:t>
      </w:r>
      <w:r>
        <w:rPr>
          <w:color w:val="FF0000"/>
        </w:rPr>
        <w:t xml:space="preserve"> </w:t>
      </w:r>
      <w:r w:rsidRPr="00B7123F">
        <w:t>Qua công tác kiểm tra, đoàn công tác nhận thấy các đơn vị đã đẩy mạnh</w:t>
      </w:r>
      <w:r>
        <w:t xml:space="preserve"> việc</w:t>
      </w:r>
      <w:r w:rsidRPr="00B7123F">
        <w:t xml:space="preserve"> triển</w:t>
      </w:r>
      <w:r>
        <w:t xml:space="preserve"> khai</w:t>
      </w:r>
      <w:r w:rsidRPr="00B7123F">
        <w:t xml:space="preserve"> </w:t>
      </w:r>
      <w:r w:rsidR="008C2156">
        <w:t>phương pháp</w:t>
      </w:r>
      <w:r w:rsidRPr="00B7123F">
        <w:t xml:space="preserve"> BTNB</w:t>
      </w:r>
      <w:r>
        <w:t>, trong các nhà trường đã áp dụng nhiều tiết dạy học theo</w:t>
      </w:r>
      <w:r w:rsidR="008C2156" w:rsidRPr="008C2156">
        <w:t xml:space="preserve"> </w:t>
      </w:r>
      <w:r w:rsidR="008C2156">
        <w:t xml:space="preserve">phương pháp </w:t>
      </w:r>
      <w:r>
        <w:t>BTNB, những tiết dạy được tổ, nhóm chuyên môn,</w:t>
      </w:r>
      <w:r w:rsidR="00683F4F">
        <w:t xml:space="preserve"> sinh hoạt cụm theo chuyên đề</w:t>
      </w:r>
      <w:r>
        <w:t xml:space="preserve"> trao đổi, thảo luận</w:t>
      </w:r>
      <w:r w:rsidR="00217110">
        <w:t xml:space="preserve"> tích cực</w:t>
      </w:r>
      <w:r>
        <w:t xml:space="preserve">. Đồng thời các đơn vị đã </w:t>
      </w:r>
      <w:r w:rsidR="00217110">
        <w:t xml:space="preserve">chủ động tập huấn nhân rộng </w:t>
      </w:r>
      <w:r w:rsidR="00934F1B">
        <w:t>phương pháp</w:t>
      </w:r>
      <w:r>
        <w:t xml:space="preserve"> BTNB đến các giáo viên trong tỉnh. </w:t>
      </w:r>
    </w:p>
    <w:p w:rsidR="00217110" w:rsidRDefault="00217110" w:rsidP="001050AC">
      <w:pPr>
        <w:spacing w:before="120" w:after="120" w:line="360" w:lineRule="exact"/>
        <w:ind w:firstLine="720"/>
        <w:jc w:val="both"/>
      </w:pPr>
      <w:r>
        <w:t xml:space="preserve">Những đơn vị đẩy mạnh triển khai </w:t>
      </w:r>
      <w:r w:rsidR="00934F1B">
        <w:t>phương pháp</w:t>
      </w:r>
      <w:r>
        <w:t xml:space="preserve"> BTNB đến các giáo viên như: </w:t>
      </w:r>
      <w:r w:rsidRPr="00E0332C">
        <w:rPr>
          <w:color w:val="FF0000"/>
        </w:rPr>
        <w:t>Hà Nội, Hải Phòng, Thừa Thiên - Huế, Bình Định</w:t>
      </w:r>
      <w:r>
        <w:t xml:space="preserve"> và Hòa Bình. </w:t>
      </w:r>
    </w:p>
    <w:p w:rsidR="00217110" w:rsidRPr="008C04EB" w:rsidRDefault="004C1146" w:rsidP="001050AC">
      <w:pPr>
        <w:spacing w:before="120" w:after="120" w:line="360" w:lineRule="exact"/>
        <w:ind w:firstLine="720"/>
        <w:jc w:val="both"/>
      </w:pPr>
      <w:r>
        <w:t xml:space="preserve">Qua công tác kiểm tra </w:t>
      </w:r>
      <w:r w:rsidR="00111718">
        <w:t xml:space="preserve">cho </w:t>
      </w:r>
      <w:r>
        <w:t xml:space="preserve">thấy, việc vận dụng </w:t>
      </w:r>
      <w:r w:rsidR="00934F1B">
        <w:t>phương pháp</w:t>
      </w:r>
      <w:r>
        <w:t xml:space="preserve"> BTNB vào dạy học ở </w:t>
      </w:r>
      <w:r w:rsidRPr="008C04EB">
        <w:t xml:space="preserve">các trường phổ thông đã bước đầu thu được kết quả, việc dạy học theo </w:t>
      </w:r>
      <w:r w:rsidR="00934F1B">
        <w:t>phương pháp</w:t>
      </w:r>
      <w:r w:rsidRPr="008C04EB">
        <w:t xml:space="preserve"> BTNB đã được nhiều trường, tổ chuyên mô</w:t>
      </w:r>
      <w:r w:rsidR="00C301D8" w:rsidRPr="008C04EB">
        <w:t>n tổ chức</w:t>
      </w:r>
      <w:r w:rsidRPr="008C04EB">
        <w:t xml:space="preserve"> </w:t>
      </w:r>
      <w:r w:rsidR="00111718" w:rsidRPr="008C04EB">
        <w:t>thao giảng và thảo luận rất</w:t>
      </w:r>
      <w:r w:rsidR="00930892" w:rsidRPr="008C04EB">
        <w:t xml:space="preserve"> sôi nổi</w:t>
      </w:r>
      <w:r w:rsidR="00934F1B" w:rsidRPr="008C04EB">
        <w:t>. P</w:t>
      </w:r>
      <w:r w:rsidR="00934F1B">
        <w:t>hương pháp</w:t>
      </w:r>
      <w:r w:rsidRPr="008C04EB">
        <w:t xml:space="preserve"> BTNB góp phần rất lớn trong việc đổi mới </w:t>
      </w:r>
      <w:r w:rsidR="00E37155" w:rsidRPr="008C04EB">
        <w:t>phương pháp</w:t>
      </w:r>
      <w:r w:rsidRPr="008C04EB">
        <w:t xml:space="preserve"> dạy học</w:t>
      </w:r>
      <w:r w:rsidR="00930892" w:rsidRPr="008C04EB">
        <w:t xml:space="preserve"> tại các trường phổ thông trên</w:t>
      </w:r>
      <w:r w:rsidR="00E37155" w:rsidRPr="008C04EB">
        <w:t xml:space="preserve"> cả nước</w:t>
      </w:r>
      <w:r w:rsidRPr="008C04EB">
        <w:t>. Tuy nhiên,</w:t>
      </w:r>
      <w:r w:rsidR="00930892" w:rsidRPr="008C04EB">
        <w:t xml:space="preserve"> trong quá trình triển khai</w:t>
      </w:r>
      <w:r w:rsidRPr="008C04EB">
        <w:t xml:space="preserve"> việc dạy học theo </w:t>
      </w:r>
      <w:r w:rsidR="00934F1B">
        <w:t xml:space="preserve">phương pháp </w:t>
      </w:r>
      <w:r w:rsidRPr="008C04EB">
        <w:t xml:space="preserve">BTNB </w:t>
      </w:r>
      <w:r w:rsidR="00C301D8" w:rsidRPr="008C04EB">
        <w:t>còn một số</w:t>
      </w:r>
      <w:r w:rsidR="00757B79" w:rsidRPr="008C04EB">
        <w:t xml:space="preserve"> bất cập</w:t>
      </w:r>
      <w:r w:rsidR="00C301D8" w:rsidRPr="008C04EB">
        <w:t xml:space="preserve"> như: </w:t>
      </w:r>
      <w:r w:rsidR="00757B79" w:rsidRPr="008C04EB">
        <w:t xml:space="preserve">giáo viên </w:t>
      </w:r>
      <w:r w:rsidRPr="008C04EB">
        <w:t xml:space="preserve">còn </w:t>
      </w:r>
      <w:r w:rsidR="00757B79" w:rsidRPr="008C04EB">
        <w:t>chưa quen dạy học theo tiến trình BTNB,</w:t>
      </w:r>
      <w:r w:rsidR="00C301D8" w:rsidRPr="008C04EB">
        <w:t xml:space="preserve"> giáo viên</w:t>
      </w:r>
      <w:r w:rsidR="00757B79" w:rsidRPr="008C04EB">
        <w:t xml:space="preserve"> </w:t>
      </w:r>
      <w:r w:rsidR="00930892" w:rsidRPr="008C04EB">
        <w:t xml:space="preserve">còn </w:t>
      </w:r>
      <w:r w:rsidR="00C301D8" w:rsidRPr="008C04EB">
        <w:t>thiếu</w:t>
      </w:r>
      <w:r w:rsidRPr="008C04EB">
        <w:t xml:space="preserve"> các kĩ thuật dạy học tích cực để tổ chức các hoạt động dạy học trên lớp </w:t>
      </w:r>
      <w:r w:rsidR="00790298">
        <w:t>một cách</w:t>
      </w:r>
      <w:r w:rsidR="00930892" w:rsidRPr="008C04EB">
        <w:t xml:space="preserve"> </w:t>
      </w:r>
      <w:r w:rsidRPr="008C04EB">
        <w:t xml:space="preserve">linh hoạt và đảm bảo thời lượng theo Chương trình giáo dục phổ thông. </w:t>
      </w:r>
      <w:r w:rsidR="00E37155" w:rsidRPr="008C04EB">
        <w:t>Để khắc phục khó khăn</w:t>
      </w:r>
      <w:r w:rsidR="00757B79" w:rsidRPr="008C04EB">
        <w:t xml:space="preserve"> trên</w:t>
      </w:r>
      <w:r w:rsidR="00E37155" w:rsidRPr="008C04EB">
        <w:t xml:space="preserve">, sau Hội nghị sơ kết Đề án được tổ chức vào tháng </w:t>
      </w:r>
      <w:r>
        <w:t>4/2013 tại Hà Nội</w:t>
      </w:r>
      <w:r w:rsidR="00E37155">
        <w:t xml:space="preserve">, Bộ GDĐT đã triển khai </w:t>
      </w:r>
      <w:r w:rsidR="00217110" w:rsidRPr="008C04EB">
        <w:t>Công văn 3535</w:t>
      </w:r>
      <w:r w:rsidR="005362FD" w:rsidRPr="008C04EB">
        <w:t>/BGDĐT-GDTrH ngày 27</w:t>
      </w:r>
      <w:r w:rsidR="00E37155" w:rsidRPr="008C04EB">
        <w:t>/</w:t>
      </w:r>
      <w:r w:rsidR="005362FD" w:rsidRPr="008C04EB">
        <w:t>5</w:t>
      </w:r>
      <w:r w:rsidR="00E37155" w:rsidRPr="008C04EB">
        <w:t>/</w:t>
      </w:r>
      <w:r w:rsidR="005362FD" w:rsidRPr="008C04EB">
        <w:t xml:space="preserve">2013 </w:t>
      </w:r>
      <w:r w:rsidR="00E37155" w:rsidRPr="008C04EB">
        <w:t>về việc Hướng dẫn</w:t>
      </w:r>
      <w:r w:rsidR="005362FD" w:rsidRPr="008C04EB">
        <w:t xml:space="preserve"> triển khai thực hiện phương pháp "Bàn tay nặn bột" và các phương pháp dạy học tích cực khác.</w:t>
      </w:r>
    </w:p>
    <w:p w:rsidR="005362FD" w:rsidRPr="005B4D75" w:rsidRDefault="005362FD" w:rsidP="001050AC">
      <w:pPr>
        <w:spacing w:before="120" w:after="120" w:line="360" w:lineRule="exact"/>
        <w:ind w:firstLine="720"/>
        <w:jc w:val="both"/>
        <w:rPr>
          <w:b/>
        </w:rPr>
      </w:pPr>
      <w:r>
        <w:rPr>
          <w:b/>
        </w:rPr>
        <w:t>B. Triển khai của Sở Giáo dục và Đào tạo</w:t>
      </w:r>
    </w:p>
    <w:p w:rsidR="00FC4C32" w:rsidRDefault="008C04EB" w:rsidP="001050AC">
      <w:pPr>
        <w:spacing w:before="120" w:after="120" w:line="360" w:lineRule="exact"/>
        <w:jc w:val="both"/>
      </w:pPr>
      <w:r w:rsidRPr="008C04EB">
        <w:lastRenderedPageBreak/>
        <w:tab/>
      </w:r>
      <w:r w:rsidR="00FC4C32" w:rsidRPr="008C04EB">
        <w:t>Sau Hội nghị khi triển khai Đề án tại Đồ Sơn, Hải phòng các đơn vị triển kh</w:t>
      </w:r>
      <w:r w:rsidRPr="008C04EB">
        <w:t xml:space="preserve">ai </w:t>
      </w:r>
      <w:r w:rsidR="00FC4C32" w:rsidRPr="008C04EB">
        <w:t xml:space="preserve">thí điểm đã chủ động thành lập Ban điều hành cấp Sở triển khai Đề án phương pháp BTNB ở </w:t>
      </w:r>
      <w:r w:rsidR="00F34777">
        <w:t>trường phổ thông giai đoạn 2011–</w:t>
      </w:r>
      <w:r w:rsidR="00FC4C32" w:rsidRPr="008C04EB">
        <w:t>2015; Cử cán bộ, chuyên viên, giáo viên tham dự tập huấn cán bộ quản lý, giáo viên về phương pháp “Bàn tay nặn bột” d</w:t>
      </w:r>
      <w:r w:rsidR="0014333A">
        <w:t>o</w:t>
      </w:r>
      <w:r w:rsidR="00FC4C32" w:rsidRPr="008C04EB">
        <w:t xml:space="preserve"> Bộ GDDT tổ chức; </w:t>
      </w:r>
      <w:r w:rsidRPr="008C04EB">
        <w:t>T</w:t>
      </w:r>
      <w:r w:rsidR="00FC4C32" w:rsidRPr="008C04EB">
        <w:t>riển khai các công văn hướng dẫn thực hiện thí điểm phương pháp “Bàn tay nặn bột” ở các môn Vật lý, Hóa học và Sinh học đối với cấp THCS</w:t>
      </w:r>
      <w:r w:rsidRPr="008C04EB">
        <w:t xml:space="preserve">; Lập </w:t>
      </w:r>
      <w:r w:rsidR="00FC4C32" w:rsidRPr="008C04EB">
        <w:t>Kế hoạch về việc triển khai phương pháp “Bàn tay nặn bột” trên địa bàn tỉnh</w:t>
      </w:r>
      <w:r w:rsidRPr="008C04EB">
        <w:t xml:space="preserve">; </w:t>
      </w:r>
      <w:r>
        <w:t>G</w:t>
      </w:r>
      <w:r w:rsidRPr="00CC6B8B">
        <w:t xml:space="preserve">iao trách nhiệm cho </w:t>
      </w:r>
      <w:r>
        <w:t>các đơn vị trực thuộc</w:t>
      </w:r>
      <w:r w:rsidRPr="00CC6B8B">
        <w:t xml:space="preserve"> theo dõi, đôn đốc, kiểm tra, tổ chức tập huấn ở các cấp, triển khai áp dụng phương pháp BTNB</w:t>
      </w:r>
      <w:r>
        <w:t>; C</w:t>
      </w:r>
      <w:r w:rsidR="0014333A">
        <w:t>hỉ đạo và</w:t>
      </w:r>
      <w:r w:rsidRPr="00CC6B8B">
        <w:t xml:space="preserve"> tăng cường hoạt động thanh kiểm tra tại các đơn vị để kịp thời </w:t>
      </w:r>
      <w:r>
        <w:t>khắc phục</w:t>
      </w:r>
      <w:r w:rsidRPr="00CC6B8B">
        <w:t xml:space="preserve"> những hạn chế trong khâu tổ chức triển khai thực hiện kế hoạch</w:t>
      </w:r>
      <w:r>
        <w:t>.</w:t>
      </w:r>
    </w:p>
    <w:p w:rsidR="00DA2E65" w:rsidRPr="00CC6B8B" w:rsidRDefault="00DA2E65" w:rsidP="001050AC">
      <w:pPr>
        <w:spacing w:before="120" w:after="120" w:line="360" w:lineRule="exact"/>
        <w:ind w:firstLine="561"/>
        <w:jc w:val="both"/>
      </w:pPr>
      <w:r w:rsidRPr="00CC6B8B">
        <w:rPr>
          <w:bCs/>
          <w:color w:val="000000"/>
        </w:rPr>
        <w:t xml:space="preserve">Tổ chức tập huấn </w:t>
      </w:r>
      <w:r>
        <w:rPr>
          <w:bCs/>
          <w:color w:val="000000"/>
        </w:rPr>
        <w:t xml:space="preserve">nhân rộng </w:t>
      </w:r>
      <w:r w:rsidRPr="00CC6B8B">
        <w:rPr>
          <w:bCs/>
          <w:color w:val="000000"/>
        </w:rPr>
        <w:t>phương pháp BTNB và các phương pháp dạy học tích cực cho giáo viên ở các trường THCS</w:t>
      </w:r>
      <w:r w:rsidR="00F34777">
        <w:rPr>
          <w:bCs/>
          <w:color w:val="000000"/>
        </w:rPr>
        <w:t>;</w:t>
      </w:r>
      <w:r w:rsidRPr="00CC6B8B">
        <w:t xml:space="preserve"> Tổ chức Hội thảo chuyên đề về dạy học theo phương pháp “Bàn tay nặn bột” ở cấp học và môn học nhằm tìm ra các bài học, nội dung kiến thức trong bài, chủ đề có thể áp dung được phương pháp “Bàn tay nặn bột”</w:t>
      </w:r>
      <w:r>
        <w:rPr>
          <w:bCs/>
          <w:color w:val="000000"/>
        </w:rPr>
        <w:t xml:space="preserve">; </w:t>
      </w:r>
      <w:r w:rsidRPr="00CC6B8B">
        <w:t>Chỉ đạo các trường tham gia dạy thí điểm rút kinh nghiệm, tổ chức đóng góp ý kiến, trao đổi thảo luận giữa các giáo viên trong tổ/ nhóm chuyên môn để hoàn thiện bài giảng the</w:t>
      </w:r>
      <w:r>
        <w:t xml:space="preserve">o phương pháp “Bàn tay nặn bột”; </w:t>
      </w:r>
      <w:r w:rsidRPr="00CC6B8B">
        <w:rPr>
          <w:bCs/>
          <w:color w:val="000000"/>
        </w:rPr>
        <w:t>Khuyến khích giáo viên thực hiện những đề tài, sáng kiến sinh nghiệm về phương pháp BTNB</w:t>
      </w:r>
      <w:r>
        <w:rPr>
          <w:bCs/>
          <w:color w:val="000000"/>
        </w:rPr>
        <w:t>;</w:t>
      </w:r>
      <w:r w:rsidRPr="00CC6B8B">
        <w:t xml:space="preserve"> Tăng</w:t>
      </w:r>
      <w:r w:rsidR="0014333A">
        <w:t xml:space="preserve"> cường sinh hoạt cụm chuyên môn, </w:t>
      </w:r>
      <w:r w:rsidRPr="00CC6B8B">
        <w:t xml:space="preserve">tổ bộ môn bàn nhiều về </w:t>
      </w:r>
      <w:r w:rsidRPr="00CC6B8B">
        <w:rPr>
          <w:bCs/>
          <w:color w:val="000000"/>
        </w:rPr>
        <w:t>phương pháp BTNB</w:t>
      </w:r>
      <w:r w:rsidRPr="00CC6B8B">
        <w:t xml:space="preserve"> và các phương pháp dạy học tích cực.</w:t>
      </w:r>
    </w:p>
    <w:p w:rsidR="008C04EB" w:rsidRDefault="008C04EB" w:rsidP="001050AC">
      <w:pPr>
        <w:spacing w:before="120" w:after="120" w:line="360" w:lineRule="exact"/>
        <w:jc w:val="both"/>
      </w:pPr>
      <w:r>
        <w:tab/>
        <w:t>Sau khi Cục Nhà giáo và Cán bộ quản lí tổ chức tập huấn cho giảng viên các trường CĐSP trên cả nư</w:t>
      </w:r>
      <w:r w:rsidR="008C2156">
        <w:t>ớ</w:t>
      </w:r>
      <w:r>
        <w:t>c, một số đơn vị đã chủ động phối hợp với trường CĐSP trên địa bàn tỉnh đ</w:t>
      </w:r>
      <w:r w:rsidR="008C2156">
        <w:t xml:space="preserve">ể </w:t>
      </w:r>
      <w:r>
        <w:t>tổ chức tập huấn cho giáo viên, như:</w:t>
      </w:r>
      <w:r w:rsidRPr="008C2156">
        <w:rPr>
          <w:color w:val="FF0000"/>
        </w:rPr>
        <w:t xml:space="preserve"> Hà Nam,... </w:t>
      </w:r>
      <w:r w:rsidR="008C2156">
        <w:t>T</w:t>
      </w:r>
      <w:r>
        <w:t xml:space="preserve">uy nhiên, </w:t>
      </w:r>
      <w:r w:rsidR="00DA2E65">
        <w:t xml:space="preserve">vì sau </w:t>
      </w:r>
      <w:r w:rsidR="008C2156">
        <w:t xml:space="preserve">tập huấn </w:t>
      </w:r>
      <w:r>
        <w:t xml:space="preserve">Cục Nhà giáo và Cán bộ quản lí đã không </w:t>
      </w:r>
      <w:r w:rsidR="0014333A">
        <w:t>gửi</w:t>
      </w:r>
      <w:r>
        <w:t xml:space="preserve"> công văn chỉ đạo đến các Sở để tr</w:t>
      </w:r>
      <w:r w:rsidR="00DA2E65">
        <w:t>i</w:t>
      </w:r>
      <w:r>
        <w:t>ển khai ti</w:t>
      </w:r>
      <w:r w:rsidR="00DA2E65">
        <w:t xml:space="preserve">ếp việc tập huấn cho giáo viên nên </w:t>
      </w:r>
      <w:r>
        <w:t xml:space="preserve">nhiều đơn vị đã không triển khai </w:t>
      </w:r>
      <w:r w:rsidR="008C2156">
        <w:t>thực hiện nội dung này. Việc các giáo viên ở cá</w:t>
      </w:r>
      <w:r w:rsidR="00DA2E65">
        <w:t>c</w:t>
      </w:r>
      <w:r w:rsidR="008C2156">
        <w:t xml:space="preserve"> đơn vị </w:t>
      </w:r>
      <w:r w:rsidR="00DA2E65">
        <w:t>không được tập huấn trực tiếp những vẫn có khả năng</w:t>
      </w:r>
      <w:r w:rsidR="008C2156">
        <w:t xml:space="preserve"> vận dụng phương pháp BTNB vào dạy học là do tự học trên web: bantaynanbot.edu.vn.</w:t>
      </w:r>
    </w:p>
    <w:p w:rsidR="00E31802" w:rsidRPr="00E31802" w:rsidRDefault="008C04EB" w:rsidP="001050AC">
      <w:pPr>
        <w:spacing w:before="120" w:after="120" w:line="360" w:lineRule="exact"/>
        <w:jc w:val="both"/>
        <w:rPr>
          <w:b/>
        </w:rPr>
      </w:pPr>
      <w:r>
        <w:t xml:space="preserve"> </w:t>
      </w:r>
      <w:r w:rsidR="00E31802" w:rsidRPr="00E31802">
        <w:rPr>
          <w:b/>
        </w:rPr>
        <w:t xml:space="preserve">III. </w:t>
      </w:r>
      <w:r w:rsidR="00C8218C">
        <w:rPr>
          <w:b/>
        </w:rPr>
        <w:t>TỒN TẠI, NGUYÊN NHÂN</w:t>
      </w:r>
      <w:r w:rsidR="00E31802" w:rsidRPr="00E31802">
        <w:rPr>
          <w:b/>
        </w:rPr>
        <w:t xml:space="preserve"> VÀ GIẢI PHÁP</w:t>
      </w:r>
    </w:p>
    <w:p w:rsidR="00C301D8" w:rsidRDefault="00C301D8" w:rsidP="001050AC">
      <w:pPr>
        <w:spacing w:before="120" w:after="120" w:line="360" w:lineRule="exact"/>
        <w:jc w:val="both"/>
        <w:rPr>
          <w:b/>
        </w:rPr>
      </w:pPr>
      <w:r>
        <w:rPr>
          <w:b/>
        </w:rPr>
        <w:tab/>
      </w:r>
      <w:r w:rsidR="00E31802" w:rsidRPr="00FE53ED">
        <w:rPr>
          <w:b/>
        </w:rPr>
        <w:t>Thuận lợi</w:t>
      </w:r>
    </w:p>
    <w:p w:rsidR="00E31802" w:rsidRDefault="00C301D8" w:rsidP="001050AC">
      <w:pPr>
        <w:spacing w:before="120" w:after="120" w:line="360" w:lineRule="exact"/>
        <w:jc w:val="both"/>
      </w:pPr>
      <w:r>
        <w:tab/>
        <w:t xml:space="preserve">- </w:t>
      </w:r>
      <w:r w:rsidR="006E0C29">
        <w:t xml:space="preserve">Đề án được sự quan tâm chỉ đạo của Lãnh đạo Bộ, các Sở GDĐT, sự tham hưởng ứng nhiệt tình của các trường ĐHSP, CĐSP, các nhà khoa học, giáo </w:t>
      </w:r>
      <w:r w:rsidR="006E0C29">
        <w:lastRenderedPageBreak/>
        <w:t xml:space="preserve">viên và học sinh trong cả nước. </w:t>
      </w:r>
      <w:r w:rsidR="00934F1B">
        <w:t>Phương pháp</w:t>
      </w:r>
      <w:r w:rsidR="006E0C29">
        <w:t xml:space="preserve"> BTNB là mốc đánh dấu sự thay đổi việc tổ chức dạy và học theo định hướng phát triển năng lực ở Việt Nam.  </w:t>
      </w:r>
    </w:p>
    <w:p w:rsidR="004C5AE8" w:rsidRDefault="00C301D8" w:rsidP="001050AC">
      <w:pPr>
        <w:spacing w:before="120" w:after="120" w:line="360" w:lineRule="exact"/>
        <w:jc w:val="both"/>
      </w:pPr>
      <w:r>
        <w:tab/>
        <w:t xml:space="preserve">- Tài liệu và tài nguyên về </w:t>
      </w:r>
      <w:r w:rsidR="00934F1B">
        <w:t xml:space="preserve">phương pháp </w:t>
      </w:r>
      <w:r>
        <w:t>BTNB đa dạng</w:t>
      </w:r>
      <w:r w:rsidR="00425B68">
        <w:t>,</w:t>
      </w:r>
      <w:r>
        <w:t xml:space="preserve"> phong phú.</w:t>
      </w:r>
      <w:r w:rsidR="00A11C1A">
        <w:t xml:space="preserve"> Phương tiện truyền thông tốt.</w:t>
      </w:r>
      <w:r w:rsidR="002A0AC9">
        <w:t xml:space="preserve"> Đến nay </w:t>
      </w:r>
      <w:r w:rsidR="00934F1B">
        <w:t>phương pháp</w:t>
      </w:r>
      <w:r w:rsidR="002A0AC9">
        <w:t xml:space="preserve"> BTNB đã được giáo viên, giảng viên các trường sư phạm khai thác và sử dụng rộng rãi trong các giờ lên lớp, tập huấn chuyên môn, sinh hoạt chuyên đề,... </w:t>
      </w:r>
    </w:p>
    <w:p w:rsidR="004C5AE8" w:rsidRDefault="00C301D8" w:rsidP="001050AC">
      <w:pPr>
        <w:spacing w:before="120" w:after="120" w:line="360" w:lineRule="exact"/>
        <w:jc w:val="both"/>
      </w:pPr>
      <w:r>
        <w:tab/>
      </w:r>
      <w:r w:rsidR="004C5AE8">
        <w:t>-</w:t>
      </w:r>
      <w:r>
        <w:t xml:space="preserve"> Sự hỗ trợ kinh phí kịp thời từ các Dự án của Bộ.</w:t>
      </w:r>
    </w:p>
    <w:p w:rsidR="00E31802" w:rsidRDefault="00C301D8" w:rsidP="001050AC">
      <w:pPr>
        <w:spacing w:before="120" w:after="120" w:line="360" w:lineRule="exact"/>
        <w:jc w:val="both"/>
        <w:rPr>
          <w:b/>
        </w:rPr>
      </w:pPr>
      <w:r>
        <w:rPr>
          <w:b/>
        </w:rPr>
        <w:tab/>
      </w:r>
      <w:r w:rsidR="00C8218C">
        <w:rPr>
          <w:b/>
        </w:rPr>
        <w:t>Một số tồn tại</w:t>
      </w:r>
      <w:r w:rsidR="001F17F5">
        <w:rPr>
          <w:b/>
        </w:rPr>
        <w:t xml:space="preserve"> và nguyên nhân</w:t>
      </w:r>
    </w:p>
    <w:p w:rsidR="001F17F5" w:rsidRDefault="00C8218C" w:rsidP="001050AC">
      <w:pPr>
        <w:spacing w:before="120" w:after="120" w:line="360" w:lineRule="exact"/>
        <w:jc w:val="both"/>
      </w:pPr>
      <w:r>
        <w:tab/>
      </w:r>
      <w:r w:rsidRPr="00C8218C">
        <w:t xml:space="preserve">Phương pháp BTNB </w:t>
      </w:r>
      <w:r w:rsidR="001F17F5">
        <w:t xml:space="preserve">và các phương pháp dạy học tích </w:t>
      </w:r>
      <w:r w:rsidR="00E8381D">
        <w:t>cực</w:t>
      </w:r>
      <w:r w:rsidR="001F17F5">
        <w:t xml:space="preserve"> khác </w:t>
      </w:r>
      <w:r w:rsidRPr="00C8218C">
        <w:t>c</w:t>
      </w:r>
      <w:r>
        <w:t>hưa được triển khai sâu rộng ở nhiều địa phương</w:t>
      </w:r>
      <w:r w:rsidR="001F17F5">
        <w:t xml:space="preserve"> và ở</w:t>
      </w:r>
      <w:r>
        <w:t xml:space="preserve"> nhiều cấp học</w:t>
      </w:r>
      <w:r w:rsidR="001F17F5">
        <w:t xml:space="preserve">, vì: </w:t>
      </w:r>
    </w:p>
    <w:p w:rsidR="001F17F5" w:rsidRDefault="001F17F5" w:rsidP="001050AC">
      <w:pPr>
        <w:spacing w:before="120" w:after="120" w:line="360" w:lineRule="exact"/>
        <w:jc w:val="both"/>
      </w:pPr>
      <w:r>
        <w:tab/>
        <w:t xml:space="preserve">- </w:t>
      </w:r>
      <w:r w:rsidR="00E8381D">
        <w:t>Một số sở GDĐT còn chậm trễ trong việc chỉ đạo c</w:t>
      </w:r>
      <w:r w:rsidR="00934F1B">
        <w:t>ác trường triển khai nhân rộng phương pháp</w:t>
      </w:r>
      <w:r w:rsidR="00E8381D">
        <w:t xml:space="preserve"> BTNB trong dạy học ở trường phổ thông, </w:t>
      </w:r>
      <w:r>
        <w:t xml:space="preserve">phối hợp với trường CĐSP, trường ĐHSP, Bộ GDĐT hay các </w:t>
      </w:r>
      <w:r w:rsidR="00866021">
        <w:t>chuyên gia về phương pháp dạy học</w:t>
      </w:r>
      <w:r>
        <w:t xml:space="preserve"> để tập huấn cho giáo viên trên địa bàn trong tỉnh. Vì vậy, nhiều địa phương chưa triển khai vận dụng </w:t>
      </w:r>
      <w:r w:rsidR="00934F1B">
        <w:t xml:space="preserve">phương pháp </w:t>
      </w:r>
      <w:r>
        <w:t xml:space="preserve">BTNB vào dạy học ở trường phổ thông THCS. Việc chỉ đạo sinh hoạt tổ, nhóm chuyên môn về chuyên đề dạy học theo </w:t>
      </w:r>
      <w:r w:rsidR="00934F1B">
        <w:t>phương pháp</w:t>
      </w:r>
      <w:r>
        <w:t xml:space="preserve"> BTNB chưa thường xuyên, liên tục.</w:t>
      </w:r>
    </w:p>
    <w:p w:rsidR="00E8381D" w:rsidRDefault="001F17F5" w:rsidP="001050AC">
      <w:pPr>
        <w:spacing w:before="120" w:after="120" w:line="360" w:lineRule="exact"/>
        <w:jc w:val="both"/>
      </w:pPr>
      <w:r>
        <w:tab/>
      </w:r>
      <w:r w:rsidR="00E8381D">
        <w:t xml:space="preserve">- Nhận thức của cán bộ, quản lí và giáo viên về đổi mới </w:t>
      </w:r>
      <w:r w:rsidR="00934F1B">
        <w:t>phương pháp dạy học còn chậm, việc tự nâng cao bồi dưỡng chuyên</w:t>
      </w:r>
      <w:r w:rsidR="00E8381D">
        <w:t xml:space="preserve"> </w:t>
      </w:r>
      <w:r w:rsidR="00934F1B">
        <w:t xml:space="preserve">môn nghiệp vụ </w:t>
      </w:r>
      <w:r w:rsidR="00E8381D">
        <w:t xml:space="preserve">chưa mạnh mẽ. Nhiều cán bộ quản lí chưa hiểu sâu về </w:t>
      </w:r>
      <w:r w:rsidR="00934F1B">
        <w:t>phương pháp</w:t>
      </w:r>
      <w:r w:rsidR="00E8381D">
        <w:t xml:space="preserve"> BTNB, </w:t>
      </w:r>
      <w:r w:rsidR="005B75C2">
        <w:t>nên</w:t>
      </w:r>
      <w:r w:rsidR="00E8381D">
        <w:t xml:space="preserve"> chưa mạnh dạn chỉ đạo giáo viên thực hiện các giờ dạy theo </w:t>
      </w:r>
      <w:r w:rsidR="00934F1B">
        <w:t>phương pháp</w:t>
      </w:r>
      <w:r w:rsidR="00E8381D">
        <w:t xml:space="preserve"> BTNB, giáo viên còn khó khăn trong việc cập nhật trên web: truonghocketnoi để học hỏi và trao đổi chuyên môn.</w:t>
      </w:r>
    </w:p>
    <w:p w:rsidR="001F17F5" w:rsidRDefault="00E8381D" w:rsidP="001050AC">
      <w:pPr>
        <w:spacing w:before="120" w:after="120" w:line="360" w:lineRule="exact"/>
        <w:jc w:val="both"/>
      </w:pPr>
      <w:r>
        <w:tab/>
      </w:r>
      <w:r w:rsidR="001F17F5">
        <w:t>- Kinh phí triển khai thực hiện Đề án còn hạn chế, cơ sở vật chất của các trường còn nghè</w:t>
      </w:r>
      <w:r>
        <w:t>o</w:t>
      </w:r>
      <w:r w:rsidR="001F17F5">
        <w:t xml:space="preserve"> nàn, thiết bị dạy học </w:t>
      </w:r>
      <w:r>
        <w:t>trong các nhà trường hư hỏng và thiếu nhiều</w:t>
      </w:r>
      <w:r w:rsidR="00934F1B">
        <w:t xml:space="preserve"> thiết bị dạy học tối thiểu</w:t>
      </w:r>
      <w:r>
        <w:t xml:space="preserve">. Kinh phí chi trả cho đồ dùng thiết bị dạy học tự làm phục vụ cho tiết dạy theo </w:t>
      </w:r>
      <w:r w:rsidR="00934F1B">
        <w:t>phương pháp</w:t>
      </w:r>
      <w:r>
        <w:t xml:space="preserve"> BTNB còn chưa được các nhà trường chú trọng.</w:t>
      </w:r>
    </w:p>
    <w:p w:rsidR="007C7B26" w:rsidRDefault="001F17F5" w:rsidP="007C7B26">
      <w:pPr>
        <w:spacing w:before="120" w:after="120" w:line="360" w:lineRule="exact"/>
        <w:jc w:val="both"/>
        <w:rPr>
          <w:i/>
        </w:rPr>
      </w:pPr>
      <w:r>
        <w:tab/>
      </w:r>
      <w:r w:rsidR="003231E1">
        <w:t xml:space="preserve">- </w:t>
      </w:r>
      <w:r>
        <w:t>Đánh giá giờ dạy theo phương pháp BTNB và các phương pháp dạy học tích cực khác còn gặp nhiều khó khăn do c</w:t>
      </w:r>
      <w:r w:rsidR="003231E1">
        <w:t>hưa</w:t>
      </w:r>
      <w:r w:rsidR="00FE53ED">
        <w:t xml:space="preserve"> </w:t>
      </w:r>
      <w:r w:rsidR="00A817C1">
        <w:t xml:space="preserve">có </w:t>
      </w:r>
      <w:r w:rsidR="00FE53ED">
        <w:t>tiêu chí</w:t>
      </w:r>
      <w:r w:rsidR="003231E1">
        <w:t xml:space="preserve"> đánh giá</w:t>
      </w:r>
      <w:r w:rsidR="00E31802">
        <w:t xml:space="preserve"> giờ dạy </w:t>
      </w:r>
      <w:r w:rsidR="003231E1">
        <w:t>theo phương pháp dạy học tích cực</w:t>
      </w:r>
      <w:r w:rsidR="00365335">
        <w:t>. V</w:t>
      </w:r>
      <w:r w:rsidR="003231E1">
        <w:t>ì vậy</w:t>
      </w:r>
      <w:r w:rsidR="00F34777">
        <w:t>,</w:t>
      </w:r>
      <w:r w:rsidR="003231E1">
        <w:t xml:space="preserve"> </w:t>
      </w:r>
      <w:r w:rsidR="00365335">
        <w:t xml:space="preserve">các giờ dạy trên lớp của </w:t>
      </w:r>
      <w:r w:rsidR="00FE53ED">
        <w:t xml:space="preserve">giáo viên </w:t>
      </w:r>
      <w:r w:rsidR="00365335">
        <w:t xml:space="preserve">theo </w:t>
      </w:r>
      <w:r w:rsidR="00934F1B">
        <w:t>phương pháp</w:t>
      </w:r>
      <w:r w:rsidR="00365335">
        <w:t xml:space="preserve"> BTNB còn chưa thường xuyên</w:t>
      </w:r>
      <w:r w:rsidR="003231E1">
        <w:t xml:space="preserve"> </w:t>
      </w:r>
      <w:r w:rsidR="005B75C2" w:rsidRPr="00513E91">
        <w:rPr>
          <w:i/>
        </w:rPr>
        <w:t>(</w:t>
      </w:r>
      <w:r w:rsidR="002A0AC9" w:rsidRPr="00513E91">
        <w:rPr>
          <w:i/>
        </w:rPr>
        <w:t>Hiện</w:t>
      </w:r>
      <w:r w:rsidR="00365335" w:rsidRPr="00513E91">
        <w:rPr>
          <w:i/>
        </w:rPr>
        <w:t xml:space="preserve"> nay Vụ GDTrH đang triển </w:t>
      </w:r>
      <w:r w:rsidR="00365335" w:rsidRPr="00513E91">
        <w:rPr>
          <w:i/>
        </w:rPr>
        <w:lastRenderedPageBreak/>
        <w:t>khai xây dựng tiêu chí đánh giá giờ dạy của giáo viên theo định hướng ph</w:t>
      </w:r>
      <w:r w:rsidR="005B75C2" w:rsidRPr="00513E91">
        <w:rPr>
          <w:i/>
        </w:rPr>
        <w:t>át triển năng lực của người học).</w:t>
      </w:r>
    </w:p>
    <w:p w:rsidR="001050AC" w:rsidRPr="007C7B26" w:rsidRDefault="007C7B26" w:rsidP="007C7B26">
      <w:pPr>
        <w:spacing w:before="120" w:after="120" w:line="360" w:lineRule="exact"/>
        <w:jc w:val="both"/>
        <w:rPr>
          <w:b/>
          <w:i/>
        </w:rPr>
      </w:pPr>
      <w:r w:rsidRPr="007C7B26">
        <w:rPr>
          <w:b/>
        </w:rPr>
        <w:t>IV. KẾT LUẬN</w:t>
      </w:r>
      <w:r w:rsidR="00FE53ED" w:rsidRPr="007C7B26">
        <w:rPr>
          <w:b/>
        </w:rPr>
        <w:t xml:space="preserve"> </w:t>
      </w:r>
    </w:p>
    <w:p w:rsidR="00E12AAD" w:rsidRDefault="001050AC" w:rsidP="001050AC">
      <w:pPr>
        <w:spacing w:before="120" w:after="120" w:line="360" w:lineRule="exact"/>
        <w:jc w:val="both"/>
      </w:pPr>
      <w:r>
        <w:tab/>
      </w:r>
      <w:r w:rsidRPr="001050AC">
        <w:t>1.</w:t>
      </w:r>
      <w:r>
        <w:rPr>
          <w:b/>
        </w:rPr>
        <w:t xml:space="preserve"> </w:t>
      </w:r>
      <w:r w:rsidR="00FE53ED" w:rsidRPr="00FE53ED">
        <w:t>Qua 5 năm triển khai thực hiện Đề án</w:t>
      </w:r>
      <w:r w:rsidR="0043748B">
        <w:t>,</w:t>
      </w:r>
      <w:r w:rsidR="00934F1B">
        <w:t xml:space="preserve"> phương pháp </w:t>
      </w:r>
      <w:r w:rsidR="00FE53ED" w:rsidRPr="00FE53ED">
        <w:t>BTNB</w:t>
      </w:r>
      <w:r w:rsidR="002D7489">
        <w:t xml:space="preserve"> đã được đa số </w:t>
      </w:r>
      <w:r w:rsidR="0043748B">
        <w:t>địa phương và giáo viên phổ thông trên cả nước tiếp nhận và triển khai mạnh mẽ vận dụn</w:t>
      </w:r>
      <w:r w:rsidR="002D7489">
        <w:t>g vào dạy học</w:t>
      </w:r>
      <w:r w:rsidR="00934F1B">
        <w:t>. Phương pháp</w:t>
      </w:r>
      <w:r w:rsidR="0043748B">
        <w:t xml:space="preserve"> BTNB đem lại cho học sinh sự hứng thú, say mê và sáng tạo trong học tập</w:t>
      </w:r>
      <w:r w:rsidR="00C301D8">
        <w:t>,</w:t>
      </w:r>
      <w:r w:rsidR="00930892">
        <w:t xml:space="preserve"> đồng thời </w:t>
      </w:r>
      <w:r w:rsidR="00934F1B">
        <w:t xml:space="preserve">phương pháp BTNB là phương tiện </w:t>
      </w:r>
      <w:r w:rsidR="00930892">
        <w:t>thúc đẩy phong trào thi đua "dạy tốt - học tốt" của ngành giáo dục</w:t>
      </w:r>
      <w:r w:rsidR="00E0788A">
        <w:t xml:space="preserve">, </w:t>
      </w:r>
      <w:r w:rsidR="005B75C2">
        <w:t xml:space="preserve">nhiều giờ thao giảng, thi giáo viên dạy giỏi đạt kết quả cao, </w:t>
      </w:r>
      <w:r w:rsidR="00E0788A">
        <w:t>nhiều sáng kiến kinh nghiệm và đồ dùng thiết bị dạy học tự làm đã được giáo viên sáng tạo phục vụ cho công tác dạy học ở phổ thông</w:t>
      </w:r>
      <w:r w:rsidR="005B75C2">
        <w:t xml:space="preserve"> và đạt giải trong các hội thi</w:t>
      </w:r>
      <w:r w:rsidR="00E0788A">
        <w:t xml:space="preserve">. </w:t>
      </w:r>
      <w:r w:rsidR="00934F1B">
        <w:t>Trong các trường CĐSP và ĐHSP n</w:t>
      </w:r>
      <w:r w:rsidR="00E0788A">
        <w:t>hiều luận văn, luận á</w:t>
      </w:r>
      <w:r w:rsidR="00934F1B">
        <w:t>n về phương pháp</w:t>
      </w:r>
      <w:r w:rsidR="002D7489">
        <w:t xml:space="preserve"> BTNB </w:t>
      </w:r>
      <w:r w:rsidR="00E0788A">
        <w:t>được bảo vệ và được đánh giá cao tại các hội đồng khoa học.</w:t>
      </w:r>
      <w:r w:rsidR="00E8381D">
        <w:t xml:space="preserve"> </w:t>
      </w:r>
    </w:p>
    <w:p w:rsidR="005B75C2" w:rsidRDefault="00866021" w:rsidP="001050AC">
      <w:pPr>
        <w:spacing w:before="120" w:after="120" w:line="360" w:lineRule="exact"/>
        <w:jc w:val="both"/>
        <w:rPr>
          <w:color w:val="FF0000"/>
        </w:rPr>
      </w:pPr>
      <w:r>
        <w:tab/>
      </w:r>
      <w:r w:rsidR="005B75C2">
        <w:t xml:space="preserve">Trong quá trình triển khai thực hiện Đề án, qua theo dõi và kiểm tra thực tế nổi lên các đơn vị đã thực hiện tốt các văn bản chỉ đạo của Bộ, </w:t>
      </w:r>
      <w:r w:rsidR="00272D20">
        <w:t xml:space="preserve">thực hiện tốt chế độ thông tin báo cáo, </w:t>
      </w:r>
      <w:r w:rsidR="005B75C2">
        <w:t xml:space="preserve">chủ động nhân rộng </w:t>
      </w:r>
      <w:r>
        <w:t>phương pháp</w:t>
      </w:r>
      <w:r w:rsidR="005B75C2">
        <w:t xml:space="preserve"> BTNB trong dạy học ở trường phổ thông</w:t>
      </w:r>
      <w:r>
        <w:t xml:space="preserve">, </w:t>
      </w:r>
      <w:r w:rsidR="00272D20">
        <w:t xml:space="preserve">linh hoạt trong chỉ đạo và </w:t>
      </w:r>
      <w:r w:rsidR="005B75C2">
        <w:t>đề ra nhiều giải pháp hiệu quả khắc phục khó khăn trong quá trình thực hiện,</w:t>
      </w:r>
      <w:r>
        <w:t xml:space="preserve"> </w:t>
      </w:r>
      <w:r w:rsidR="00272D20">
        <w:t xml:space="preserve">có kết quả cao trong việc chỉ đạo </w:t>
      </w:r>
      <w:r w:rsidR="00B35F97">
        <w:t xml:space="preserve">và làm </w:t>
      </w:r>
      <w:r w:rsidR="00272D20">
        <w:t xml:space="preserve">thay đổi nhận thức của giáo viên </w:t>
      </w:r>
      <w:r w:rsidR="0014333A">
        <w:t>về</w:t>
      </w:r>
      <w:r w:rsidR="00272D20">
        <w:t xml:space="preserve"> đổi mới phương pháp dạy học để giáo viên </w:t>
      </w:r>
      <w:r w:rsidR="00415AE7">
        <w:t xml:space="preserve">thấy rõ đó là việc làm </w:t>
      </w:r>
      <w:r w:rsidR="00272D20">
        <w:t xml:space="preserve">thường xuyên </w:t>
      </w:r>
      <w:r w:rsidR="00415AE7">
        <w:t>trong mỗi giờ l</w:t>
      </w:r>
      <w:r w:rsidR="00272D20">
        <w:t xml:space="preserve">ên lớp, </w:t>
      </w:r>
      <w:r>
        <w:t xml:space="preserve">kết quả </w:t>
      </w:r>
      <w:r w:rsidR="0014333A">
        <w:t>giáo dục</w:t>
      </w:r>
      <w:r w:rsidR="00272D20">
        <w:t xml:space="preserve"> học sinh được nâng lên</w:t>
      </w:r>
      <w:r w:rsidR="005B75C2">
        <w:t>,</w:t>
      </w:r>
      <w:r w:rsidR="0014333A">
        <w:t>...</w:t>
      </w:r>
      <w:r w:rsidR="005B75C2">
        <w:t xml:space="preserve"> đó là các đơn vị: </w:t>
      </w:r>
      <w:r w:rsidR="005B75C2" w:rsidRPr="008C2156">
        <w:rPr>
          <w:color w:val="FF0000"/>
        </w:rPr>
        <w:t xml:space="preserve">Hà Nội, Hải Phòng, Lào Cai, Hà Tĩnh, Hà Nam, </w:t>
      </w:r>
      <w:r w:rsidR="00DA2E65" w:rsidRPr="00DA2E65">
        <w:rPr>
          <w:color w:val="FF0000"/>
        </w:rPr>
        <w:t>Hòa Bình,</w:t>
      </w:r>
      <w:r w:rsidR="00DA2E65">
        <w:rPr>
          <w:color w:val="FF0000"/>
        </w:rPr>
        <w:t xml:space="preserve"> </w:t>
      </w:r>
      <w:r w:rsidRPr="008C2156">
        <w:rPr>
          <w:color w:val="FF0000"/>
        </w:rPr>
        <w:t>Bình Định, Bắk Kạn, Đắk Lắk</w:t>
      </w:r>
      <w:r w:rsidR="00CE4759">
        <w:rPr>
          <w:color w:val="FF0000"/>
        </w:rPr>
        <w:t>, Nghệ An</w:t>
      </w:r>
      <w:r w:rsidRPr="008C2156">
        <w:rPr>
          <w:color w:val="FF0000"/>
        </w:rPr>
        <w:t xml:space="preserve"> và Thừa Thiên Huế.</w:t>
      </w:r>
    </w:p>
    <w:p w:rsidR="006A72BD" w:rsidRPr="00C06E24" w:rsidRDefault="001050AC" w:rsidP="001050AC">
      <w:pPr>
        <w:spacing w:before="120" w:after="120" w:line="360" w:lineRule="exact"/>
        <w:jc w:val="both"/>
      </w:pPr>
      <w:r>
        <w:rPr>
          <w:color w:val="FF0000"/>
        </w:rPr>
        <w:tab/>
      </w:r>
      <w:r w:rsidRPr="00C06E24">
        <w:t xml:space="preserve">2. </w:t>
      </w:r>
      <w:r w:rsidR="001D78B5" w:rsidRPr="00C06E24">
        <w:t>Song song với việc</w:t>
      </w:r>
      <w:r w:rsidR="006A72BD" w:rsidRPr="00C06E24">
        <w:t xml:space="preserve"> triển khai phương pháp BTNB, </w:t>
      </w:r>
      <w:r w:rsidR="001D78B5" w:rsidRPr="00C06E24">
        <w:t xml:space="preserve">trong những năm qua </w:t>
      </w:r>
      <w:r w:rsidR="006A72BD" w:rsidRPr="00C06E24">
        <w:t>Bộ GDĐT đã hổ chức tập huấn thường xuyên cho cán bộ quản lí và giáo viên các địa phương về: Đổi m</w:t>
      </w:r>
      <w:r w:rsidR="008067FD" w:rsidRPr="00C06E24">
        <w:t>ớ</w:t>
      </w:r>
      <w:r w:rsidR="006A72BD" w:rsidRPr="00C06E24">
        <w:t>i sinh hoạt tổ (nhóm) chuyên môn</w:t>
      </w:r>
      <w:r w:rsidR="008067FD" w:rsidRPr="00C06E24">
        <w:t>;</w:t>
      </w:r>
      <w:r w:rsidR="006A72BD" w:rsidRPr="00C06E24">
        <w:t xml:space="preserve"> Đổi mới kiểm tra đánh giá theo định hướng phát triển năng lực; Dạy học trải nghiệm sáng tạo; Tích hợp</w:t>
      </w:r>
      <w:r w:rsidR="008067FD" w:rsidRPr="00C06E24">
        <w:t xml:space="preserve"> nội dung giáo dục biến đổi khí hậu, phòng chống thiên tai vào dạy học ở trường phổ thông; Đưa nội dung giáo dục kinh doanh vào trường học; Dạy học thực địa;</w:t>
      </w:r>
      <w:r w:rsidR="001D78B5" w:rsidRPr="00C06E24">
        <w:t xml:space="preserve"> </w:t>
      </w:r>
      <w:r w:rsidR="001D78B5" w:rsidRPr="00C06E24">
        <w:rPr>
          <w:sz w:val="26"/>
          <w:szCs w:val="26"/>
          <w:lang w:val="vi-VN"/>
        </w:rPr>
        <w:t>Dạy học thông qua di sản</w:t>
      </w:r>
      <w:r w:rsidR="001D78B5" w:rsidRPr="00C06E24">
        <w:rPr>
          <w:sz w:val="26"/>
          <w:szCs w:val="26"/>
        </w:rPr>
        <w:t>;</w:t>
      </w:r>
      <w:r w:rsidR="008067FD" w:rsidRPr="00C06E24">
        <w:t xml:space="preserve"> Mô hình trường học mới; Dạy học theo chủ đề tích hợp liên môn; Tiêu chí đánh giá giờ dạy</w:t>
      </w:r>
      <w:r w:rsidR="001D78B5" w:rsidRPr="00C06E24">
        <w:t>;</w:t>
      </w:r>
      <w:r w:rsidR="008067FD" w:rsidRPr="00C06E24">
        <w:t>... Thông qua các đợt tập huấn các báo cáo viên đã sử dụng các phương pháp dạy học, kĩ thuật dạy học, phương tiện dạy học hiện đại áp dụng vào tổ chức tập huấn,</w:t>
      </w:r>
      <w:r w:rsidR="001D78B5" w:rsidRPr="00C06E24">
        <w:t xml:space="preserve"> các đợt tập huấn được đánh giá cao của các đơn vị</w:t>
      </w:r>
      <w:r w:rsidR="008067FD" w:rsidRPr="00C06E24">
        <w:t xml:space="preserve">, qua đó giáo viên có thể nắm bắt và triển khai các </w:t>
      </w:r>
      <w:r w:rsidR="001D78B5" w:rsidRPr="00C06E24">
        <w:t>vận dụng</w:t>
      </w:r>
      <w:r w:rsidR="008067FD" w:rsidRPr="00C06E24">
        <w:t xml:space="preserve"> </w:t>
      </w:r>
      <w:r w:rsidR="008067FD" w:rsidRPr="00C06E24">
        <w:lastRenderedPageBreak/>
        <w:t xml:space="preserve">vào </w:t>
      </w:r>
      <w:r w:rsidR="001D78B5" w:rsidRPr="00C06E24">
        <w:t xml:space="preserve">thực tế </w:t>
      </w:r>
      <w:r w:rsidR="008067FD" w:rsidRPr="00C06E24">
        <w:t>dạy học</w:t>
      </w:r>
      <w:r w:rsidR="001D78B5" w:rsidRPr="00C06E24">
        <w:t>, góp phần từng bước đổi mới chất lượng giáo dục theo định hướng phát triển phẩm chất và năng lực người học.</w:t>
      </w:r>
    </w:p>
    <w:p w:rsidR="00C06E24" w:rsidRPr="00C06E24" w:rsidRDefault="00C06E24" w:rsidP="00C06E24">
      <w:pPr>
        <w:spacing w:before="120" w:after="120" w:line="360" w:lineRule="exact"/>
        <w:jc w:val="both"/>
      </w:pPr>
      <w:r w:rsidRPr="00C06E24">
        <w:tab/>
        <w:t xml:space="preserve">3. Từ 2012 đến nay, các cuộc thi do Bộ tổ chức: Cuộc thi dạy học theo chủ đề tích hợp dành cho giáo viên trung học, đã thu hút hàng chục ngàn giáo viên tham gia. Dựa trên nội dung chương trình, sách giáo khoa hiện hành, giáo viên thiết kế các chuyên đề dạy học, trong đó tích hợp các kiến thức nhiều lĩnh vực khác nhau để giải quyết vấn đề thực tiễn từng địa phương; Cuộc thi vận dụng kiến thức liên môn để giải quyết tình huống thực tiễn dành cho học sinh trung học, thu hút hàng trăm ngàn học sinh tham gia, các "dự án" của học sinh được tham gia dự thi và chia sẻ qua internet đã thúc đẩy học sinh vận dụng kiến thức trong nhà trường vào giải quyết các vấn đề thực tiễn và tăng cường khả năng tự học, tự nghiên cứu khoa học của học sinh; Cuộc thi khoa học kỹ thuật cấp quốc gia dành cho học sinh trung học đã huy động được đông đảo đội ngũ  giáo viên phổ thông cùng các giảng viên đại học, các nhà khoa học phối hợp hướng dẫn học sinh trong hoạt động nghiên cứu khoa học, tạo cầu nối giữa giáo dục phổ thông và giáo dục đại học, huy động vốn xã hội hóa giáo dục; Thi thí nghiệm - thực hành; Thi kĩ năng sử dụng tin học văn phòng; Thi tiếng Anh trên mạng; Thi giải toán trên mạng; Phối hợp với Hội đồng Anh triển khai dự án “Kết nối lớp học”, với Intel triển khai “Chương trình dạy học cho tương lai” theo định hướng trang bị cho học sinh những kỹ năng của thế kỷ 21, hình thành năng lực công dân toàn cầu,… </w:t>
      </w:r>
    </w:p>
    <w:p w:rsidR="00C06E24" w:rsidRPr="00C06E24" w:rsidRDefault="00C06E24" w:rsidP="00C06E24">
      <w:pPr>
        <w:spacing w:before="120" w:after="120" w:line="360" w:lineRule="exact"/>
        <w:ind w:firstLine="720"/>
        <w:jc w:val="both"/>
      </w:pPr>
      <w:r w:rsidRPr="00C06E24">
        <w:t xml:space="preserve">Cũng thông qua cuộc thi cũng bộc lộ một số đơn vị yếu kém trong việc thực hiện sự chỉ đạo của Bộ cụ thể: </w:t>
      </w:r>
    </w:p>
    <w:p w:rsidR="00C06E24" w:rsidRPr="00C06E24" w:rsidRDefault="00C06E24" w:rsidP="00C06E24">
      <w:pPr>
        <w:spacing w:before="120" w:after="120" w:line="360" w:lineRule="exact"/>
        <w:ind w:firstLine="720"/>
        <w:jc w:val="both"/>
      </w:pPr>
      <w:r w:rsidRPr="00C06E24">
        <w:t>- Chưa thực hiện triển khai tập huấn cho giáo viên ở địa phương các nội dung mà Bộ chỉ đạo, được thể hiện qua việc triển khai tập huấn về phương pháp BTNB cho giáo viên THCS.</w:t>
      </w:r>
    </w:p>
    <w:p w:rsidR="00C06E24" w:rsidRPr="00C06E24" w:rsidRDefault="00C06E24" w:rsidP="00C06E24">
      <w:pPr>
        <w:spacing w:before="120" w:after="120" w:line="360" w:lineRule="exact"/>
        <w:ind w:firstLine="720"/>
        <w:jc w:val="both"/>
      </w:pPr>
      <w:r w:rsidRPr="00C06E24">
        <w:t>- Chưa đẩy mạnh đổi mới phương pháp dạy học và kiểm tra đánh giá, được thể hiện các đơn vị chưa có giải trong các cuộc thi tích hợp liên môn dành cho giáo viên. Việc gửi bài thi chỉ là hình thức vì chưa kiểm tra chất lượng bài dự thi.</w:t>
      </w:r>
    </w:p>
    <w:p w:rsidR="00C06E24" w:rsidRPr="00C06E24" w:rsidRDefault="00C06E24" w:rsidP="00C06E24">
      <w:pPr>
        <w:spacing w:before="120" w:after="120" w:line="360" w:lineRule="exact"/>
        <w:ind w:firstLine="720"/>
        <w:jc w:val="both"/>
      </w:pPr>
      <w:r w:rsidRPr="00C06E24">
        <w:t>Kết quả giải cao thường ở các đơn vị có sự quan tâm chỉ đạo mạnh mẽ của đội ngũ cán bộ quản lí như: Hà Nội, Hải Phòng, Lào cai,...</w:t>
      </w:r>
    </w:p>
    <w:p w:rsidR="00C06E24" w:rsidRPr="00C06E24" w:rsidRDefault="001050AC" w:rsidP="001050AC">
      <w:pPr>
        <w:spacing w:before="120" w:after="120" w:line="360" w:lineRule="exact"/>
        <w:jc w:val="both"/>
      </w:pPr>
      <w:r w:rsidRPr="00C06E24">
        <w:tab/>
      </w:r>
    </w:p>
    <w:p w:rsidR="00E9159B" w:rsidRPr="00C06E24" w:rsidRDefault="00C06E24" w:rsidP="001050AC">
      <w:pPr>
        <w:spacing w:before="120" w:after="120" w:line="360" w:lineRule="exact"/>
        <w:jc w:val="both"/>
      </w:pPr>
      <w:r w:rsidRPr="00C06E24">
        <w:lastRenderedPageBreak/>
        <w:tab/>
        <w:t>4</w:t>
      </w:r>
      <w:r w:rsidR="001050AC" w:rsidRPr="00C06E24">
        <w:t xml:space="preserve">. </w:t>
      </w:r>
      <w:r w:rsidR="00E9159B" w:rsidRPr="00C06E24">
        <w:t>Đồng thời</w:t>
      </w:r>
      <w:r w:rsidR="00812784" w:rsidRPr="00C06E24">
        <w:t>,</w:t>
      </w:r>
      <w:r w:rsidR="00E9159B" w:rsidRPr="00C06E24">
        <w:t xml:space="preserve"> Bộ triển khai Thực hiện </w:t>
      </w:r>
      <w:r w:rsidR="00812784" w:rsidRPr="00C06E24">
        <w:t xml:space="preserve">Triển khai mô hình trường học mới cấp THCS, từ năm học 2014-2015 triển khai thực tại 6 tỉnh (Lào Cai, Hà Giang, Hòa Bình, Khánh Hòa, ĐăkLăk, Kon Tum)... Đến năm học 2015-2016, triển khai mở rộng đối với lớp 6 với khoảng trên 1100 trường THCS ở 62/63 tỉnh/thành phố tham gia và tiếp tục thực nghiệm đối với lớp 7 tại 6 tỉnh nói trên; </w:t>
      </w:r>
      <w:r w:rsidR="00E9159B" w:rsidRPr="00C06E24">
        <w:t xml:space="preserve">Đề án ngoại ngữ 2020 tính đến năm học 2015 -2016, chương trình các môn ngoại ngữ trong giáo dục phổ thông đã được thực nghiệm ở 63/63 tỉnh, thành phố cho học sinh từ lớp 3 đến lớp 12; Triển khai Mô hình "Trường học kết nối" từ 11/2014, hiện tại trên hệ thống </w:t>
      </w:r>
      <w:hyperlink r:id="rId9" w:history="1">
        <w:r w:rsidR="00E9159B" w:rsidRPr="00C06E24">
          <w:t>http://truonghocketnoi.edu.vn</w:t>
        </w:r>
      </w:hyperlink>
      <w:r w:rsidR="00E9159B" w:rsidRPr="00C06E24">
        <w:t xml:space="preserve"> có khoảng 6 triệu tài khoản của cán bộ quản lý, giáo viên, học sinh của 63 sở giáo dục, 07 trường ĐHSP, tất cả các trường THCS, THPT và hơn 1400 Tiểu học; mỗi ngày trung bình khoảng hơn 2 triệu lượt truy cập; </w:t>
      </w:r>
      <w:r w:rsidR="00812784" w:rsidRPr="00C06E24">
        <w:t>Thực nghiệm mô hình trường học gắn với văn hóa, sản xuất, kinh doanh, dịch vụ tại địa phương ở những nơi có điều kiện</w:t>
      </w:r>
      <w:r w:rsidR="00B031B7" w:rsidRPr="00C06E24">
        <w:t xml:space="preserve"> như: Tuyên Quang,</w:t>
      </w:r>
    </w:p>
    <w:p w:rsidR="001050AC" w:rsidRPr="00C06E24" w:rsidRDefault="00812784" w:rsidP="001050AC">
      <w:pPr>
        <w:spacing w:before="120" w:after="120" w:line="360" w:lineRule="exact"/>
        <w:jc w:val="both"/>
      </w:pPr>
      <w:r w:rsidRPr="00C06E24">
        <w:tab/>
        <w:t>Cũng qua triển khai có mô hình trê</w:t>
      </w:r>
      <w:r w:rsidR="00584C15" w:rsidRPr="00C06E24">
        <w:t>n cũng bộc lộ một số tồn tại cần</w:t>
      </w:r>
      <w:r w:rsidRPr="00C06E24">
        <w:t xml:space="preserve"> khắc phục</w:t>
      </w:r>
      <w:r w:rsidR="0026530E" w:rsidRPr="00C06E24">
        <w:t xml:space="preserve"> trong thời gian tới</w:t>
      </w:r>
      <w:r w:rsidRPr="00C06E24">
        <w:t xml:space="preserve">: </w:t>
      </w:r>
    </w:p>
    <w:p w:rsidR="00812784" w:rsidRPr="00C06E24" w:rsidRDefault="001050AC" w:rsidP="001050AC">
      <w:pPr>
        <w:spacing w:before="120" w:after="120" w:line="360" w:lineRule="exact"/>
        <w:jc w:val="both"/>
      </w:pPr>
      <w:r w:rsidRPr="00C06E24">
        <w:tab/>
        <w:t xml:space="preserve">- </w:t>
      </w:r>
      <w:r w:rsidR="00812784" w:rsidRPr="00C06E24">
        <w:t xml:space="preserve">Việc đánh giá </w:t>
      </w:r>
      <w:r w:rsidRPr="00C06E24">
        <w:t>theo nhận xét giáo viên còn bỡ ngỡ chưa có tập huấn các kĩ năng nhận xét học sinh theo đánh giá quá trình học cho giáo viên.</w:t>
      </w:r>
    </w:p>
    <w:p w:rsidR="001050AC" w:rsidRPr="00C06E24" w:rsidRDefault="001050AC" w:rsidP="001050AC">
      <w:pPr>
        <w:spacing w:before="120" w:after="120" w:line="360" w:lineRule="exact"/>
        <w:jc w:val="both"/>
      </w:pPr>
      <w:r w:rsidRPr="00C06E24">
        <w:tab/>
        <w:t xml:space="preserve">- Tư liệu trên hệ thống </w:t>
      </w:r>
      <w:hyperlink r:id="rId10" w:history="1">
        <w:r w:rsidRPr="00C06E24">
          <w:t>http://truonghocketnoi.edu.vn</w:t>
        </w:r>
      </w:hyperlink>
      <w:r w:rsidRPr="00C06E24">
        <w:t xml:space="preserve"> còn hạn chế, thói quen vào khai thác thông tin của giáo viên chưa cao.</w:t>
      </w:r>
    </w:p>
    <w:p w:rsidR="00B031B7" w:rsidRPr="00C06E24" w:rsidRDefault="00B031B7" w:rsidP="001050AC">
      <w:pPr>
        <w:spacing w:before="120" w:after="120" w:line="360" w:lineRule="exact"/>
        <w:jc w:val="both"/>
      </w:pPr>
      <w:r w:rsidRPr="00C06E24">
        <w:tab/>
        <w:t>- Các mô hình trường học gắn với thực tế chưa có đề án, dự án xây dựng có quy mô, chỉ dừng lại ở tự phát.</w:t>
      </w:r>
    </w:p>
    <w:p w:rsidR="0026530E" w:rsidRPr="00C06E24" w:rsidRDefault="001050AC" w:rsidP="00C06E24">
      <w:pPr>
        <w:spacing w:before="120" w:after="120" w:line="360" w:lineRule="exact"/>
        <w:jc w:val="both"/>
      </w:pPr>
      <w:r w:rsidRPr="00C06E24">
        <w:tab/>
      </w:r>
      <w:r w:rsidR="0026530E" w:rsidRPr="00C06E24">
        <w:t>5. Các văn bản chỉ đạo: Công văn số 3535/BGDĐT-GDTrH ngày 27/5/2013 về áp dụng phương pháp "Bàn tay nặn bột" và các phương pháp dạy học tích cực khác; Công văn 791/HD-BGDĐT ngày 25/6/2013 của Bộ GDĐT về việc thí điểm phát triển chương trình giáo dục nhà trường phổ thông; Công văn số 5555/BGDĐT-GDTrH ngày 08/10/2014 hướng dẫn sinh hoạt chuyên môn về đổi mới phương pháp dạy học và kiểm tra, đánh giá và một số chỉ đạo chuyên môn trong Hướng dẫn nhiệm vụ năm học.</w:t>
      </w:r>
    </w:p>
    <w:p w:rsidR="001D78B5" w:rsidRPr="00C06E24" w:rsidRDefault="007C7B26" w:rsidP="001050AC">
      <w:pPr>
        <w:spacing w:before="120" w:after="120" w:line="360" w:lineRule="exact"/>
        <w:jc w:val="both"/>
        <w:rPr>
          <w:b/>
        </w:rPr>
      </w:pPr>
      <w:r w:rsidRPr="00C06E24">
        <w:rPr>
          <w:b/>
        </w:rPr>
        <w:t>V. ĐỊNH HƯỚNG</w:t>
      </w:r>
      <w:r w:rsidR="00C06E24" w:rsidRPr="00C06E24">
        <w:rPr>
          <w:b/>
        </w:rPr>
        <w:t>,</w:t>
      </w:r>
      <w:r w:rsidRPr="00C06E24">
        <w:rPr>
          <w:b/>
        </w:rPr>
        <w:t xml:space="preserve"> CHỈ ĐẠO</w:t>
      </w:r>
    </w:p>
    <w:p w:rsidR="00B031B7" w:rsidRPr="00C06E24" w:rsidRDefault="00B031B7" w:rsidP="001050AC">
      <w:pPr>
        <w:spacing w:before="120" w:after="120" w:line="360" w:lineRule="exact"/>
        <w:jc w:val="both"/>
        <w:rPr>
          <w:b/>
        </w:rPr>
      </w:pPr>
      <w:r w:rsidRPr="00C06E24">
        <w:rPr>
          <w:b/>
        </w:rPr>
        <w:tab/>
        <w:t>1. Bộ Giáo dục Đào tạo</w:t>
      </w:r>
    </w:p>
    <w:p w:rsidR="00B031B7" w:rsidRPr="00C06E24" w:rsidRDefault="00B031B7" w:rsidP="001050AC">
      <w:pPr>
        <w:spacing w:before="120" w:after="120" w:line="360" w:lineRule="exact"/>
        <w:jc w:val="both"/>
      </w:pPr>
      <w:r w:rsidRPr="00C06E24">
        <w:rPr>
          <w:b/>
        </w:rPr>
        <w:tab/>
      </w:r>
      <w:r w:rsidRPr="00C06E24">
        <w:t>- Tiếp tục đầy mạnh việc nghiên cứu các hệ thống văn bản chỉ đạo về bộ tiêu chí đánh giá: Sở, trường, Cán bộ quản lí, giờ dạy giáo viên, đánh giá quá trình học tập của học sinh,...</w:t>
      </w:r>
    </w:p>
    <w:p w:rsidR="00B031B7" w:rsidRPr="00C06E24" w:rsidRDefault="00B031B7" w:rsidP="001050AC">
      <w:pPr>
        <w:spacing w:before="120" w:after="120" w:line="360" w:lineRule="exact"/>
        <w:jc w:val="both"/>
      </w:pPr>
      <w:r w:rsidRPr="00C06E24">
        <w:lastRenderedPageBreak/>
        <w:tab/>
        <w:t xml:space="preserve">- Xây dựng kế hoạch tập huấn về đổi mới phương pháp dạy học và kiểm tra đánh giá theo định hướng phát triển </w:t>
      </w:r>
      <w:r w:rsidR="007C7B26" w:rsidRPr="00C06E24">
        <w:t xml:space="preserve">phẩm chất và </w:t>
      </w:r>
      <w:r w:rsidRPr="00C06E24">
        <w:t xml:space="preserve">năng lực người học trên </w:t>
      </w:r>
      <w:r w:rsidR="007C7B26" w:rsidRPr="00C06E24">
        <w:t xml:space="preserve">hệ thống </w:t>
      </w:r>
      <w:hyperlink r:id="rId11" w:history="1">
        <w:r w:rsidR="007C7B26" w:rsidRPr="00C06E24">
          <w:t>http://truonghocketnoi.edu.vn</w:t>
        </w:r>
      </w:hyperlink>
      <w:r w:rsidR="007C7B26" w:rsidRPr="00C06E24">
        <w:t>.</w:t>
      </w:r>
    </w:p>
    <w:p w:rsidR="007C7B26" w:rsidRPr="00C06E24" w:rsidRDefault="007C7B26" w:rsidP="001050AC">
      <w:pPr>
        <w:spacing w:before="120" w:after="120" w:line="360" w:lineRule="exact"/>
        <w:jc w:val="both"/>
      </w:pPr>
      <w:r w:rsidRPr="00C06E24">
        <w:tab/>
        <w:t>- Xây dựng các đề án triển khai các mô hình nhằm dạy học phân hóa và cung ứng nguồn nhân lực cho địa phương để giải quyết bài toán phân luồng.</w:t>
      </w:r>
    </w:p>
    <w:p w:rsidR="007C7B26" w:rsidRPr="00C06E24" w:rsidRDefault="007C7B26" w:rsidP="001050AC">
      <w:pPr>
        <w:spacing w:before="120" w:after="120" w:line="360" w:lineRule="exact"/>
        <w:jc w:val="both"/>
      </w:pPr>
      <w:r w:rsidRPr="00C06E24">
        <w:tab/>
        <w:t>- Xây dựng các tài liệu hỗ trợ giáo viên trong dạy học theo chủ đề.</w:t>
      </w:r>
    </w:p>
    <w:p w:rsidR="00584C15" w:rsidRPr="00C06E24" w:rsidRDefault="00584C15" w:rsidP="001050AC">
      <w:pPr>
        <w:spacing w:before="120" w:after="120" w:line="360" w:lineRule="exact"/>
        <w:jc w:val="both"/>
      </w:pPr>
      <w:r w:rsidRPr="00C06E24">
        <w:tab/>
        <w:t>- Chủ động nguồn kinh phí để triển khai thực hiện.</w:t>
      </w:r>
    </w:p>
    <w:p w:rsidR="00B031B7" w:rsidRDefault="00B031B7" w:rsidP="00B031B7">
      <w:pPr>
        <w:spacing w:before="120" w:after="120" w:line="360" w:lineRule="exact"/>
        <w:jc w:val="both"/>
      </w:pPr>
      <w:r>
        <w:rPr>
          <w:b/>
        </w:rPr>
        <w:tab/>
      </w:r>
      <w:r w:rsidRPr="007C7B26">
        <w:rPr>
          <w:b/>
        </w:rPr>
        <w:t xml:space="preserve">2. Các Sở </w:t>
      </w:r>
      <w:r w:rsidR="007C7B26">
        <w:rPr>
          <w:b/>
          <w:color w:val="FF0000"/>
        </w:rPr>
        <w:t>Giáo dục Đào tạo</w:t>
      </w:r>
      <w:r>
        <w:t>:</w:t>
      </w:r>
      <w:r w:rsidRPr="00866021">
        <w:t xml:space="preserve"> chủ động </w:t>
      </w:r>
      <w:r>
        <w:t xml:space="preserve">về nguồn kinh phí để tiếp tục </w:t>
      </w:r>
      <w:r w:rsidRPr="00866021">
        <w:t xml:space="preserve">phối hợp với các </w:t>
      </w:r>
      <w:r>
        <w:t>trường CĐSP, ĐHSP hay các chuyên gia về phương pháp dạy học để tổ chức tập huấn, bồi dưỡng cho giáo viên về phương pháp BTNB và các PPDH tích cực khác.</w:t>
      </w:r>
      <w:r w:rsidRPr="00FE53ED">
        <w:rPr>
          <w:b/>
        </w:rPr>
        <w:t xml:space="preserve"> </w:t>
      </w:r>
      <w:r w:rsidRPr="00F34777">
        <w:t>Tổ chức các hội thảo và sinh hoạt chuyên môn</w:t>
      </w:r>
      <w:r>
        <w:t xml:space="preserve"> dạy học</w:t>
      </w:r>
      <w:r w:rsidR="00584C15">
        <w:t xml:space="preserve"> và kiểm tra đánh giá</w:t>
      </w:r>
      <w:r w:rsidRPr="00F34777">
        <w:t xml:space="preserve"> theo định hướng phát triển phẩm chất và </w:t>
      </w:r>
      <w:r>
        <w:t>năng</w:t>
      </w:r>
      <w:r w:rsidRPr="00F34777">
        <w:t xml:space="preserve"> lực người học</w:t>
      </w:r>
      <w:r w:rsidR="006A442F">
        <w:t xml:space="preserve"> là nhiệm vụ trọng tâm của nhà trường</w:t>
      </w:r>
      <w:r w:rsidRPr="00F34777">
        <w:t>.</w:t>
      </w:r>
    </w:p>
    <w:p w:rsidR="00584C15" w:rsidRDefault="00584C15" w:rsidP="00B031B7">
      <w:pPr>
        <w:spacing w:before="120" w:after="120" w:line="360" w:lineRule="exact"/>
        <w:jc w:val="both"/>
        <w:rPr>
          <w:b/>
        </w:rPr>
      </w:pPr>
      <w:r>
        <w:tab/>
        <w:t>Trên đây là kết quả sau 5 năm thực hiện Đề án "Triển khai phương pháp Bàn tay nặn bột ở trường phổ thông" của Bộ Giáo dục và Đào tạo.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tblPr>
      <w:tblGrid>
        <w:gridCol w:w="4072"/>
        <w:gridCol w:w="5225"/>
      </w:tblGrid>
      <w:tr w:rsidR="004C1146" w:rsidTr="002A0AC9">
        <w:trPr>
          <w:trHeight w:val="1286"/>
        </w:trPr>
        <w:tc>
          <w:tcPr>
            <w:tcW w:w="4072" w:type="dxa"/>
          </w:tcPr>
          <w:p w:rsidR="004C1146" w:rsidRDefault="00B031B7" w:rsidP="001050AC">
            <w:pPr>
              <w:spacing w:before="120" w:after="120" w:line="360" w:lineRule="exact"/>
            </w:pPr>
            <w:r>
              <w:rPr>
                <w:b/>
              </w:rPr>
              <w:tab/>
            </w:r>
          </w:p>
        </w:tc>
        <w:tc>
          <w:tcPr>
            <w:tcW w:w="5225" w:type="dxa"/>
          </w:tcPr>
          <w:p w:rsidR="00272D20" w:rsidRDefault="00272D20" w:rsidP="001050AC">
            <w:pPr>
              <w:spacing w:before="120" w:after="120" w:line="360" w:lineRule="exact"/>
              <w:jc w:val="center"/>
              <w:rPr>
                <w:b/>
                <w:sz w:val="28"/>
              </w:rPr>
            </w:pPr>
          </w:p>
          <w:p w:rsidR="00866021" w:rsidRDefault="004C1146" w:rsidP="001050AC">
            <w:pPr>
              <w:spacing w:before="120" w:after="120" w:line="360" w:lineRule="exact"/>
              <w:jc w:val="center"/>
              <w:rPr>
                <w:b/>
                <w:sz w:val="28"/>
              </w:rPr>
            </w:pPr>
            <w:r w:rsidRPr="005362FD">
              <w:rPr>
                <w:b/>
                <w:sz w:val="28"/>
              </w:rPr>
              <w:t>VỤ TRƯỞNG</w:t>
            </w:r>
          </w:p>
          <w:p w:rsidR="008C2156" w:rsidRDefault="008C2156" w:rsidP="001050AC">
            <w:pPr>
              <w:spacing w:before="120" w:after="120" w:line="360" w:lineRule="exact"/>
              <w:jc w:val="center"/>
              <w:rPr>
                <w:b/>
                <w:sz w:val="28"/>
              </w:rPr>
            </w:pPr>
          </w:p>
          <w:p w:rsidR="00866021" w:rsidRDefault="00866021" w:rsidP="001050AC">
            <w:pPr>
              <w:spacing w:before="120" w:after="120" w:line="360" w:lineRule="exact"/>
              <w:jc w:val="center"/>
              <w:rPr>
                <w:b/>
                <w:sz w:val="28"/>
              </w:rPr>
            </w:pPr>
          </w:p>
          <w:p w:rsidR="004C1146" w:rsidRPr="005362FD" w:rsidRDefault="004C1146" w:rsidP="001050AC">
            <w:pPr>
              <w:spacing w:before="120" w:after="120" w:line="360" w:lineRule="exact"/>
              <w:jc w:val="center"/>
              <w:rPr>
                <w:sz w:val="28"/>
              </w:rPr>
            </w:pPr>
            <w:r w:rsidRPr="005362FD">
              <w:rPr>
                <w:b/>
                <w:sz w:val="28"/>
              </w:rPr>
              <w:t>Vũ Đình Chuẩn</w:t>
            </w:r>
          </w:p>
        </w:tc>
      </w:tr>
    </w:tbl>
    <w:p w:rsidR="00947223" w:rsidRDefault="00947223" w:rsidP="001050AC">
      <w:pPr>
        <w:spacing w:before="120" w:after="120" w:line="360" w:lineRule="exact"/>
      </w:pPr>
    </w:p>
    <w:sectPr w:rsidR="00947223" w:rsidSect="003231E1">
      <w:footerReference w:type="default" r:id="rId12"/>
      <w:pgSz w:w="12240" w:h="15840"/>
      <w:pgMar w:top="1440" w:right="126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024" w:rsidRDefault="00F86024" w:rsidP="00111718">
      <w:r>
        <w:separator/>
      </w:r>
    </w:p>
  </w:endnote>
  <w:endnote w:type="continuationSeparator" w:id="1">
    <w:p w:rsidR="00F86024" w:rsidRDefault="00F86024" w:rsidP="00111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549922"/>
      <w:docPartObj>
        <w:docPartGallery w:val="Page Numbers (Bottom of Page)"/>
        <w:docPartUnique/>
      </w:docPartObj>
    </w:sdtPr>
    <w:sdtContent>
      <w:p w:rsidR="007C7B26" w:rsidRDefault="008C51B6">
        <w:pPr>
          <w:pStyle w:val="Footer"/>
          <w:jc w:val="right"/>
        </w:pPr>
        <w:fldSimple w:instr=" PAGE   \* MERGEFORMAT ">
          <w:r w:rsidR="00B637E5">
            <w:rPr>
              <w:noProof/>
            </w:rPr>
            <w:t>2</w:t>
          </w:r>
        </w:fldSimple>
      </w:p>
    </w:sdtContent>
  </w:sdt>
  <w:p w:rsidR="007C7B26" w:rsidRDefault="007C7B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024" w:rsidRDefault="00F86024" w:rsidP="00111718">
      <w:r>
        <w:separator/>
      </w:r>
    </w:p>
  </w:footnote>
  <w:footnote w:type="continuationSeparator" w:id="1">
    <w:p w:rsidR="00F86024" w:rsidRDefault="00F86024" w:rsidP="00111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C1BE3"/>
    <w:multiLevelType w:val="hybridMultilevel"/>
    <w:tmpl w:val="3EEC6A62"/>
    <w:lvl w:ilvl="0" w:tplc="5F76A7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8ED3625"/>
    <w:multiLevelType w:val="hybridMultilevel"/>
    <w:tmpl w:val="8FCAA492"/>
    <w:lvl w:ilvl="0" w:tplc="E55A3DC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4C1146"/>
    <w:rsid w:val="0002403C"/>
    <w:rsid w:val="0002406A"/>
    <w:rsid w:val="00050CB3"/>
    <w:rsid w:val="000759A6"/>
    <w:rsid w:val="0009426B"/>
    <w:rsid w:val="000A2F08"/>
    <w:rsid w:val="000A3600"/>
    <w:rsid w:val="000F5395"/>
    <w:rsid w:val="001050AC"/>
    <w:rsid w:val="00111718"/>
    <w:rsid w:val="0014333A"/>
    <w:rsid w:val="00193C65"/>
    <w:rsid w:val="001B0B30"/>
    <w:rsid w:val="001D78B5"/>
    <w:rsid w:val="001F17F5"/>
    <w:rsid w:val="00217110"/>
    <w:rsid w:val="0026530E"/>
    <w:rsid w:val="00272D20"/>
    <w:rsid w:val="002867A6"/>
    <w:rsid w:val="00292EE3"/>
    <w:rsid w:val="002971C6"/>
    <w:rsid w:val="002A063A"/>
    <w:rsid w:val="002A0AC9"/>
    <w:rsid w:val="002D7489"/>
    <w:rsid w:val="002E064D"/>
    <w:rsid w:val="002E5474"/>
    <w:rsid w:val="00322F84"/>
    <w:rsid w:val="003231E1"/>
    <w:rsid w:val="00365335"/>
    <w:rsid w:val="00395482"/>
    <w:rsid w:val="003A6CD7"/>
    <w:rsid w:val="00403A53"/>
    <w:rsid w:val="00413057"/>
    <w:rsid w:val="00415AE7"/>
    <w:rsid w:val="00425B68"/>
    <w:rsid w:val="0043748B"/>
    <w:rsid w:val="004C1146"/>
    <w:rsid w:val="004C5AE8"/>
    <w:rsid w:val="0050271B"/>
    <w:rsid w:val="00513E91"/>
    <w:rsid w:val="005362FD"/>
    <w:rsid w:val="00540669"/>
    <w:rsid w:val="00552B92"/>
    <w:rsid w:val="00584C15"/>
    <w:rsid w:val="005B5E6F"/>
    <w:rsid w:val="005B6E13"/>
    <w:rsid w:val="005B75C2"/>
    <w:rsid w:val="005F37CA"/>
    <w:rsid w:val="00600442"/>
    <w:rsid w:val="00604316"/>
    <w:rsid w:val="00612197"/>
    <w:rsid w:val="006205A8"/>
    <w:rsid w:val="00673B86"/>
    <w:rsid w:val="00683F4F"/>
    <w:rsid w:val="006A442F"/>
    <w:rsid w:val="006A72BD"/>
    <w:rsid w:val="006D2BF2"/>
    <w:rsid w:val="006E0C29"/>
    <w:rsid w:val="0072502C"/>
    <w:rsid w:val="00727DE0"/>
    <w:rsid w:val="00757B79"/>
    <w:rsid w:val="00787A73"/>
    <w:rsid w:val="00790298"/>
    <w:rsid w:val="007C7B26"/>
    <w:rsid w:val="007F6ADB"/>
    <w:rsid w:val="00804DCA"/>
    <w:rsid w:val="008067FD"/>
    <w:rsid w:val="00812784"/>
    <w:rsid w:val="008547CF"/>
    <w:rsid w:val="00864A66"/>
    <w:rsid w:val="00866021"/>
    <w:rsid w:val="00871DF4"/>
    <w:rsid w:val="008C04EB"/>
    <w:rsid w:val="008C2156"/>
    <w:rsid w:val="008C3CD2"/>
    <w:rsid w:val="008C51B6"/>
    <w:rsid w:val="00930892"/>
    <w:rsid w:val="00934F1B"/>
    <w:rsid w:val="00947223"/>
    <w:rsid w:val="009A13BB"/>
    <w:rsid w:val="009D1016"/>
    <w:rsid w:val="00A11C1A"/>
    <w:rsid w:val="00A20DEF"/>
    <w:rsid w:val="00A524F1"/>
    <w:rsid w:val="00A61583"/>
    <w:rsid w:val="00A817C1"/>
    <w:rsid w:val="00A90746"/>
    <w:rsid w:val="00B031B7"/>
    <w:rsid w:val="00B35F97"/>
    <w:rsid w:val="00B637E5"/>
    <w:rsid w:val="00BE33CC"/>
    <w:rsid w:val="00C06E24"/>
    <w:rsid w:val="00C11D8A"/>
    <w:rsid w:val="00C301D8"/>
    <w:rsid w:val="00C67C9A"/>
    <w:rsid w:val="00C8218C"/>
    <w:rsid w:val="00C87866"/>
    <w:rsid w:val="00CE4759"/>
    <w:rsid w:val="00D906C6"/>
    <w:rsid w:val="00DA2E65"/>
    <w:rsid w:val="00DB58EB"/>
    <w:rsid w:val="00E0332C"/>
    <w:rsid w:val="00E0788A"/>
    <w:rsid w:val="00E12AAD"/>
    <w:rsid w:val="00E2574D"/>
    <w:rsid w:val="00E31802"/>
    <w:rsid w:val="00E37155"/>
    <w:rsid w:val="00E8381D"/>
    <w:rsid w:val="00E903BC"/>
    <w:rsid w:val="00E9159B"/>
    <w:rsid w:val="00E91F63"/>
    <w:rsid w:val="00E924B2"/>
    <w:rsid w:val="00E93A45"/>
    <w:rsid w:val="00F33B33"/>
    <w:rsid w:val="00F34777"/>
    <w:rsid w:val="00F86024"/>
    <w:rsid w:val="00F97149"/>
    <w:rsid w:val="00FC4C32"/>
    <w:rsid w:val="00FD245C"/>
    <w:rsid w:val="00FE5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146"/>
    <w:pPr>
      <w:spacing w:after="0" w:line="240" w:lineRule="auto"/>
    </w:pPr>
    <w:rPr>
      <w:rFonts w:eastAsia="Times New Roman" w:cs="Times New Roman"/>
      <w:szCs w:val="28"/>
    </w:rPr>
  </w:style>
  <w:style w:type="paragraph" w:styleId="Heading1">
    <w:name w:val="heading 1"/>
    <w:basedOn w:val="Normal"/>
    <w:next w:val="Normal"/>
    <w:link w:val="Heading1Char"/>
    <w:qFormat/>
    <w:rsid w:val="004C1146"/>
    <w:pPr>
      <w:keepNext/>
      <w:jc w:val="center"/>
      <w:outlineLvl w:val="0"/>
    </w:pPr>
    <w:rPr>
      <w:rFonts w:ascii=".VnTimeH" w:hAnsi=".VnTimeH"/>
      <w:b/>
      <w:sz w:val="24"/>
      <w:szCs w:val="24"/>
      <w:lang w:val="pt-BR"/>
    </w:rPr>
  </w:style>
  <w:style w:type="paragraph" w:styleId="Heading2">
    <w:name w:val="heading 2"/>
    <w:basedOn w:val="Normal"/>
    <w:next w:val="Normal"/>
    <w:link w:val="Heading2Char"/>
    <w:qFormat/>
    <w:rsid w:val="004C1146"/>
    <w:pPr>
      <w:keepNext/>
      <w:outlineLvl w:val="1"/>
    </w:pPr>
    <w:rPr>
      <w:rFonts w:ascii=".VnTime"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146"/>
    <w:rPr>
      <w:rFonts w:ascii=".VnTimeH" w:eastAsia="Times New Roman" w:hAnsi=".VnTimeH" w:cs="Times New Roman"/>
      <w:b/>
      <w:sz w:val="24"/>
      <w:szCs w:val="24"/>
      <w:lang w:val="pt-BR"/>
    </w:rPr>
  </w:style>
  <w:style w:type="character" w:customStyle="1" w:styleId="Heading2Char">
    <w:name w:val="Heading 2 Char"/>
    <w:basedOn w:val="DefaultParagraphFont"/>
    <w:link w:val="Heading2"/>
    <w:rsid w:val="004C1146"/>
    <w:rPr>
      <w:rFonts w:ascii=".VnTime" w:eastAsia="Times New Roman" w:hAnsi=".VnTime" w:cs="Times New Roman"/>
      <w:b/>
      <w:bCs/>
      <w:szCs w:val="24"/>
    </w:rPr>
  </w:style>
  <w:style w:type="character" w:styleId="Hyperlink">
    <w:name w:val="Hyperlink"/>
    <w:basedOn w:val="DefaultParagraphFont"/>
    <w:rsid w:val="004C1146"/>
    <w:rPr>
      <w:color w:val="0000FF"/>
      <w:u w:val="single"/>
    </w:rPr>
  </w:style>
  <w:style w:type="table" w:styleId="TableGrid">
    <w:name w:val="Table Grid"/>
    <w:basedOn w:val="TableNormal"/>
    <w:rsid w:val="004C114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17110"/>
    <w:rPr>
      <w:color w:val="800080" w:themeColor="followedHyperlink"/>
      <w:u w:val="single"/>
    </w:rPr>
  </w:style>
  <w:style w:type="paragraph" w:styleId="Header">
    <w:name w:val="header"/>
    <w:basedOn w:val="Normal"/>
    <w:link w:val="HeaderChar"/>
    <w:uiPriority w:val="99"/>
    <w:semiHidden/>
    <w:unhideWhenUsed/>
    <w:rsid w:val="00111718"/>
    <w:pPr>
      <w:tabs>
        <w:tab w:val="center" w:pos="4680"/>
        <w:tab w:val="right" w:pos="9360"/>
      </w:tabs>
    </w:pPr>
  </w:style>
  <w:style w:type="character" w:customStyle="1" w:styleId="HeaderChar">
    <w:name w:val="Header Char"/>
    <w:basedOn w:val="DefaultParagraphFont"/>
    <w:link w:val="Header"/>
    <w:uiPriority w:val="99"/>
    <w:semiHidden/>
    <w:rsid w:val="00111718"/>
    <w:rPr>
      <w:rFonts w:eastAsia="Times New Roman" w:cs="Times New Roman"/>
      <w:szCs w:val="28"/>
    </w:rPr>
  </w:style>
  <w:style w:type="paragraph" w:styleId="Footer">
    <w:name w:val="footer"/>
    <w:basedOn w:val="Normal"/>
    <w:link w:val="FooterChar"/>
    <w:uiPriority w:val="99"/>
    <w:unhideWhenUsed/>
    <w:rsid w:val="00111718"/>
    <w:pPr>
      <w:tabs>
        <w:tab w:val="center" w:pos="4680"/>
        <w:tab w:val="right" w:pos="9360"/>
      </w:tabs>
    </w:pPr>
  </w:style>
  <w:style w:type="character" w:customStyle="1" w:styleId="FooterChar">
    <w:name w:val="Footer Char"/>
    <w:basedOn w:val="DefaultParagraphFont"/>
    <w:link w:val="Footer"/>
    <w:uiPriority w:val="99"/>
    <w:rsid w:val="00111718"/>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taynanbot.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uonghocketnoi.edu.vn" TargetMode="External"/><Relationship Id="rId5" Type="http://schemas.openxmlformats.org/officeDocument/2006/relationships/webSettings" Target="webSettings.xml"/><Relationship Id="rId10" Type="http://schemas.openxmlformats.org/officeDocument/2006/relationships/hyperlink" Target="http://truonghocketnoi.edu.vn" TargetMode="External"/><Relationship Id="rId4" Type="http://schemas.openxmlformats.org/officeDocument/2006/relationships/settings" Target="settings.xml"/><Relationship Id="rId9" Type="http://schemas.openxmlformats.org/officeDocument/2006/relationships/hyperlink" Target="http://truonghocketnoi.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4C9F4-B7CA-4BE3-AEF2-E9C983BB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10</Pages>
  <Words>3053</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35</cp:revision>
  <dcterms:created xsi:type="dcterms:W3CDTF">2016-04-04T07:49:00Z</dcterms:created>
  <dcterms:modified xsi:type="dcterms:W3CDTF">2016-05-23T10:46:00Z</dcterms:modified>
</cp:coreProperties>
</file>